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0E" w:rsidRPr="00560A47" w:rsidRDefault="001D5A0E" w:rsidP="001D5A0E">
      <w:pPr>
        <w:rPr>
          <w:b/>
        </w:rPr>
      </w:pPr>
      <w:bookmarkStart w:id="0" w:name="_GoBack"/>
      <w:bookmarkEnd w:id="0"/>
      <w:r>
        <w:rPr>
          <w:noProof/>
          <w:lang w:val="fr-CA" w:eastAsia="fr-CA"/>
        </w:rPr>
        <w:drawing>
          <wp:anchor distT="0" distB="0" distL="114300" distR="114300" simplePos="0" relativeHeight="251659264" behindDoc="1" locked="0" layoutInCell="1" allowOverlap="1">
            <wp:simplePos x="0" y="0"/>
            <wp:positionH relativeFrom="column">
              <wp:posOffset>3933825</wp:posOffset>
            </wp:positionH>
            <wp:positionV relativeFrom="paragraph">
              <wp:posOffset>0</wp:posOffset>
            </wp:positionV>
            <wp:extent cx="2742565" cy="895350"/>
            <wp:effectExtent l="0" t="0" r="635" b="0"/>
            <wp:wrapTight wrapText="bothSides">
              <wp:wrapPolygon edited="0">
                <wp:start x="0" y="0"/>
                <wp:lineTo x="0" y="21140"/>
                <wp:lineTo x="21455" y="21140"/>
                <wp:lineTo x="2145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5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C</w:t>
      </w:r>
      <w:r w:rsidRPr="00560A47">
        <w:rPr>
          <w:b/>
        </w:rPr>
        <w:t>UPE GROUP BENEFITS TRUST COMMITTEE</w:t>
      </w:r>
    </w:p>
    <w:p w:rsidR="001D5A0E" w:rsidRDefault="001D5A0E" w:rsidP="001D5A0E">
      <w:r>
        <w:t xml:space="preserve">                 MEETING SUMMARY       </w:t>
      </w:r>
    </w:p>
    <w:p w:rsidR="001D5A0E" w:rsidRDefault="001D5A0E" w:rsidP="001D5A0E">
      <w:r>
        <w:t xml:space="preserve"> </w:t>
      </w:r>
      <w:r w:rsidR="00BF03AD">
        <w:t xml:space="preserve">                 </w:t>
      </w:r>
      <w:r w:rsidR="00476271">
        <w:t>October 31</w:t>
      </w:r>
      <w:r w:rsidR="00476271" w:rsidRPr="00476271">
        <w:rPr>
          <w:vertAlign w:val="superscript"/>
        </w:rPr>
        <w:t>st</w:t>
      </w:r>
      <w:r w:rsidR="00476271">
        <w:t>, 2018</w:t>
      </w:r>
    </w:p>
    <w:p w:rsidR="00E00778" w:rsidRDefault="00E00778" w:rsidP="00875CD1">
      <w:pPr>
        <w:spacing w:line="240" w:lineRule="auto"/>
        <w:rPr>
          <w:rFonts w:ascii="Times New Roman" w:hAnsi="Times New Roman"/>
        </w:rPr>
      </w:pPr>
    </w:p>
    <w:p w:rsidR="001D5A0E" w:rsidRDefault="001D5A0E" w:rsidP="00875CD1">
      <w:pPr>
        <w:spacing w:line="240" w:lineRule="auto"/>
        <w:rPr>
          <w:rFonts w:ascii="Times New Roman" w:hAnsi="Times New Roman"/>
        </w:rPr>
      </w:pPr>
    </w:p>
    <w:p w:rsidR="0022259D" w:rsidRDefault="0022259D" w:rsidP="00875CD1">
      <w:pPr>
        <w:spacing w:line="240" w:lineRule="auto"/>
        <w:rPr>
          <w:rFonts w:ascii="Times New Roman" w:hAnsi="Times New Roman"/>
        </w:rPr>
      </w:pPr>
    </w:p>
    <w:p w:rsidR="000B71E6" w:rsidRDefault="000B71E6" w:rsidP="00875CD1">
      <w:pPr>
        <w:spacing w:line="240" w:lineRule="auto"/>
        <w:rPr>
          <w:rFonts w:ascii="Times New Roman" w:hAnsi="Times New Roman"/>
        </w:rPr>
      </w:pPr>
      <w:r w:rsidRPr="0022259D">
        <w:rPr>
          <w:rFonts w:ascii="Times New Roman" w:hAnsi="Times New Roman"/>
          <w:b/>
          <w:u w:val="single"/>
        </w:rPr>
        <w:t>Welcome:</w:t>
      </w:r>
      <w:r>
        <w:rPr>
          <w:rFonts w:ascii="Times New Roman" w:hAnsi="Times New Roman"/>
          <w:b/>
        </w:rPr>
        <w:t xml:space="preserve"> </w:t>
      </w:r>
      <w:r w:rsidR="0022259D">
        <w:rPr>
          <w:rFonts w:ascii="Times New Roman" w:hAnsi="Times New Roman"/>
        </w:rPr>
        <w:t xml:space="preserve">We, </w:t>
      </w:r>
      <w:r w:rsidR="00476271">
        <w:rPr>
          <w:rFonts w:ascii="Times New Roman" w:hAnsi="Times New Roman"/>
        </w:rPr>
        <w:t>welcome Donald Jollimore, who is replacing Cathy Carragher for Local 1770</w:t>
      </w:r>
      <w:r>
        <w:rPr>
          <w:rFonts w:ascii="Times New Roman" w:hAnsi="Times New Roman"/>
        </w:rPr>
        <w:t xml:space="preserve">. </w:t>
      </w:r>
      <w:r w:rsidR="00476271">
        <w:rPr>
          <w:rFonts w:ascii="Times New Roman" w:hAnsi="Times New Roman"/>
        </w:rPr>
        <w:t xml:space="preserve">We thank Cathy for all she has contributed over the many years she has served on this committee. </w:t>
      </w:r>
    </w:p>
    <w:p w:rsidR="00476271" w:rsidRDefault="00476271" w:rsidP="00875CD1">
      <w:pPr>
        <w:spacing w:line="240" w:lineRule="auto"/>
        <w:rPr>
          <w:rFonts w:ascii="Times New Roman" w:hAnsi="Times New Roman"/>
          <w:b/>
          <w:u w:val="single"/>
        </w:rPr>
      </w:pPr>
    </w:p>
    <w:p w:rsidR="00E32116" w:rsidRDefault="006712C9" w:rsidP="00875CD1">
      <w:pPr>
        <w:spacing w:line="240" w:lineRule="auto"/>
        <w:rPr>
          <w:rFonts w:ascii="Times New Roman" w:hAnsi="Times New Roman"/>
        </w:rPr>
      </w:pPr>
      <w:r>
        <w:rPr>
          <w:rFonts w:ascii="Times New Roman" w:hAnsi="Times New Roman"/>
          <w:b/>
          <w:u w:val="single"/>
        </w:rPr>
        <w:t>Financial Summary for 2017</w:t>
      </w:r>
      <w:r w:rsidR="00E32116">
        <w:rPr>
          <w:rFonts w:ascii="Times New Roman" w:hAnsi="Times New Roman"/>
          <w:b/>
          <w:u w:val="single"/>
        </w:rPr>
        <w:t xml:space="preserve"> Policy year</w:t>
      </w:r>
      <w:r w:rsidR="000E7D69" w:rsidRPr="00AE2999">
        <w:rPr>
          <w:rFonts w:ascii="Times New Roman" w:hAnsi="Times New Roman"/>
          <w:b/>
          <w:u w:val="single"/>
        </w:rPr>
        <w:t>:</w:t>
      </w:r>
      <w:r w:rsidR="000E7D69" w:rsidRPr="00AE2999">
        <w:rPr>
          <w:rFonts w:ascii="Times New Roman" w:hAnsi="Times New Roman"/>
        </w:rPr>
        <w:t xml:space="preserve"> </w:t>
      </w:r>
      <w:r w:rsidR="00BF03AD">
        <w:rPr>
          <w:rFonts w:ascii="Times New Roman" w:hAnsi="Times New Roman"/>
        </w:rPr>
        <w:t>The</w:t>
      </w:r>
      <w:r w:rsidR="00E32116">
        <w:rPr>
          <w:rFonts w:ascii="Times New Roman" w:hAnsi="Times New Roman"/>
        </w:rPr>
        <w:t xml:space="preserve"> deficit of $500,63</w:t>
      </w:r>
      <w:r>
        <w:rPr>
          <w:rFonts w:ascii="Times New Roman" w:hAnsi="Times New Roman"/>
        </w:rPr>
        <w:t>6 has been reduced to $229,417</w:t>
      </w:r>
      <w:r w:rsidR="00BF03AD">
        <w:rPr>
          <w:rFonts w:ascii="Times New Roman" w:hAnsi="Times New Roman"/>
        </w:rPr>
        <w:t xml:space="preserve"> as of Se</w:t>
      </w:r>
      <w:r>
        <w:rPr>
          <w:rFonts w:ascii="Times New Roman" w:hAnsi="Times New Roman"/>
        </w:rPr>
        <w:t>ptember 2018</w:t>
      </w:r>
      <w:r w:rsidR="00BF03AD">
        <w:rPr>
          <w:rFonts w:ascii="Times New Roman" w:hAnsi="Times New Roman"/>
        </w:rPr>
        <w:t>.</w:t>
      </w:r>
    </w:p>
    <w:p w:rsidR="00BF03AD" w:rsidRPr="00AE2999" w:rsidRDefault="00BF03AD" w:rsidP="00875CD1">
      <w:pPr>
        <w:spacing w:line="240" w:lineRule="auto"/>
        <w:rPr>
          <w:rFonts w:ascii="Times New Roman" w:hAnsi="Times New Roman"/>
        </w:rPr>
      </w:pPr>
    </w:p>
    <w:p w:rsidR="00207D38" w:rsidRDefault="003F3301" w:rsidP="00875CD1">
      <w:pPr>
        <w:spacing w:line="240" w:lineRule="auto"/>
        <w:rPr>
          <w:rFonts w:ascii="Times New Roman" w:hAnsi="Times New Roman"/>
        </w:rPr>
      </w:pPr>
      <w:r w:rsidRPr="00AE2999">
        <w:rPr>
          <w:rFonts w:ascii="Times New Roman" w:hAnsi="Times New Roman"/>
          <w:b/>
          <w:u w:val="single"/>
        </w:rPr>
        <w:t xml:space="preserve">Health &amp; Dental Experience:  </w:t>
      </w:r>
      <w:r w:rsidRPr="00AE2999">
        <w:rPr>
          <w:rFonts w:ascii="Times New Roman" w:hAnsi="Times New Roman"/>
        </w:rPr>
        <w:t xml:space="preserve">As of </w:t>
      </w:r>
      <w:r w:rsidR="003E1966">
        <w:rPr>
          <w:rFonts w:ascii="Times New Roman" w:hAnsi="Times New Roman"/>
        </w:rPr>
        <w:t xml:space="preserve">September </w:t>
      </w:r>
      <w:r w:rsidR="006712C9">
        <w:rPr>
          <w:rFonts w:ascii="Times New Roman" w:hAnsi="Times New Roman"/>
        </w:rPr>
        <w:t>2018</w:t>
      </w:r>
      <w:r w:rsidR="00E32116">
        <w:rPr>
          <w:rFonts w:ascii="Times New Roman" w:hAnsi="Times New Roman"/>
        </w:rPr>
        <w:t xml:space="preserve"> the Health </w:t>
      </w:r>
      <w:r w:rsidR="00E5198E">
        <w:rPr>
          <w:rFonts w:ascii="Times New Roman" w:hAnsi="Times New Roman"/>
        </w:rPr>
        <w:t xml:space="preserve">and Dental </w:t>
      </w:r>
      <w:r w:rsidR="00BD2363">
        <w:rPr>
          <w:rFonts w:ascii="Times New Roman" w:hAnsi="Times New Roman"/>
        </w:rPr>
        <w:t>Experience</w:t>
      </w:r>
      <w:r w:rsidR="003E1966">
        <w:rPr>
          <w:rFonts w:ascii="Times New Roman" w:hAnsi="Times New Roman"/>
        </w:rPr>
        <w:t xml:space="preserve"> </w:t>
      </w:r>
      <w:r w:rsidR="00112D1E">
        <w:rPr>
          <w:rFonts w:ascii="Times New Roman" w:hAnsi="Times New Roman"/>
        </w:rPr>
        <w:t xml:space="preserve">are </w:t>
      </w:r>
      <w:r w:rsidR="0022259D">
        <w:rPr>
          <w:rFonts w:ascii="Times New Roman" w:hAnsi="Times New Roman"/>
        </w:rPr>
        <w:t xml:space="preserve">still </w:t>
      </w:r>
      <w:r w:rsidR="00112D1E">
        <w:rPr>
          <w:rFonts w:ascii="Times New Roman" w:hAnsi="Times New Roman"/>
        </w:rPr>
        <w:t xml:space="preserve">running a </w:t>
      </w:r>
      <w:r w:rsidR="003E1966">
        <w:rPr>
          <w:rFonts w:ascii="Times New Roman" w:hAnsi="Times New Roman"/>
        </w:rPr>
        <w:t>deficit</w:t>
      </w:r>
      <w:r w:rsidR="007A101C">
        <w:rPr>
          <w:rFonts w:ascii="Times New Roman" w:hAnsi="Times New Roman"/>
        </w:rPr>
        <w:t xml:space="preserve">, </w:t>
      </w:r>
      <w:r w:rsidR="006712C9">
        <w:rPr>
          <w:rFonts w:ascii="Times New Roman" w:hAnsi="Times New Roman"/>
        </w:rPr>
        <w:t xml:space="preserve">but </w:t>
      </w:r>
      <w:r w:rsidR="00EF4D84">
        <w:rPr>
          <w:rFonts w:ascii="Times New Roman" w:hAnsi="Times New Roman"/>
        </w:rPr>
        <w:t xml:space="preserve">we could possibly eliminate the deficit by the end of the year. </w:t>
      </w:r>
      <w:r w:rsidR="00725F43">
        <w:rPr>
          <w:rFonts w:ascii="Times New Roman" w:hAnsi="Times New Roman"/>
        </w:rPr>
        <w:t xml:space="preserve"> </w:t>
      </w:r>
    </w:p>
    <w:p w:rsidR="00BF03AD" w:rsidRPr="00AE2999" w:rsidRDefault="00BF03AD" w:rsidP="00875CD1">
      <w:pPr>
        <w:spacing w:line="240" w:lineRule="auto"/>
        <w:rPr>
          <w:rFonts w:ascii="Times New Roman" w:hAnsi="Times New Roman"/>
        </w:rPr>
      </w:pPr>
    </w:p>
    <w:tbl>
      <w:tblPr>
        <w:tblStyle w:val="Grilledutableau"/>
        <w:tblW w:w="0" w:type="auto"/>
        <w:tblInd w:w="2570" w:type="dxa"/>
        <w:tblLook w:val="04A0" w:firstRow="1" w:lastRow="0" w:firstColumn="1" w:lastColumn="0" w:noHBand="0" w:noVBand="1"/>
      </w:tblPr>
      <w:tblGrid>
        <w:gridCol w:w="2184"/>
        <w:gridCol w:w="1596"/>
        <w:gridCol w:w="1890"/>
      </w:tblGrid>
      <w:tr w:rsidR="003F3301" w:rsidRPr="00AE2999" w:rsidTr="00EF5241">
        <w:tc>
          <w:tcPr>
            <w:tcW w:w="2184" w:type="dxa"/>
          </w:tcPr>
          <w:p w:rsidR="003F3301" w:rsidRPr="00AE2999" w:rsidRDefault="004462A5" w:rsidP="00875CD1">
            <w:pPr>
              <w:spacing w:line="240" w:lineRule="auto"/>
              <w:rPr>
                <w:rFonts w:ascii="Times New Roman" w:hAnsi="Times New Roman"/>
                <w:b/>
              </w:rPr>
            </w:pPr>
            <w:r w:rsidRPr="00AE2999">
              <w:rPr>
                <w:rFonts w:ascii="Times New Roman" w:hAnsi="Times New Roman"/>
                <w:b/>
              </w:rPr>
              <w:t>Jan.-Sept 201</w:t>
            </w:r>
            <w:r w:rsidR="00BF03AD">
              <w:rPr>
                <w:rFonts w:ascii="Times New Roman" w:hAnsi="Times New Roman"/>
                <w:b/>
              </w:rPr>
              <w:t>7</w:t>
            </w:r>
          </w:p>
        </w:tc>
        <w:tc>
          <w:tcPr>
            <w:tcW w:w="1596" w:type="dxa"/>
          </w:tcPr>
          <w:p w:rsidR="003F3301" w:rsidRPr="00AE2999" w:rsidRDefault="003F3301" w:rsidP="00875CD1">
            <w:pPr>
              <w:spacing w:line="240" w:lineRule="auto"/>
              <w:jc w:val="center"/>
              <w:rPr>
                <w:rFonts w:ascii="Times New Roman" w:hAnsi="Times New Roman"/>
                <w:b/>
              </w:rPr>
            </w:pPr>
            <w:r w:rsidRPr="00AE2999">
              <w:rPr>
                <w:rFonts w:ascii="Times New Roman" w:hAnsi="Times New Roman"/>
                <w:b/>
              </w:rPr>
              <w:t>HEALTH</w:t>
            </w:r>
          </w:p>
        </w:tc>
        <w:tc>
          <w:tcPr>
            <w:tcW w:w="1890" w:type="dxa"/>
          </w:tcPr>
          <w:p w:rsidR="003F3301" w:rsidRPr="00AE2999" w:rsidRDefault="003F3301" w:rsidP="00875CD1">
            <w:pPr>
              <w:spacing w:line="240" w:lineRule="auto"/>
              <w:jc w:val="center"/>
              <w:rPr>
                <w:rFonts w:ascii="Times New Roman" w:hAnsi="Times New Roman"/>
                <w:b/>
              </w:rPr>
            </w:pPr>
            <w:r w:rsidRPr="00AE2999">
              <w:rPr>
                <w:rFonts w:ascii="Times New Roman" w:hAnsi="Times New Roman"/>
                <w:b/>
              </w:rPr>
              <w:t>DENTAL</w:t>
            </w:r>
          </w:p>
        </w:tc>
      </w:tr>
      <w:tr w:rsidR="003F3301" w:rsidRPr="00AE2999" w:rsidTr="00EF5241">
        <w:tc>
          <w:tcPr>
            <w:tcW w:w="2184" w:type="dxa"/>
          </w:tcPr>
          <w:p w:rsidR="003F3301" w:rsidRPr="00AE2999" w:rsidRDefault="003F3301" w:rsidP="00875CD1">
            <w:pPr>
              <w:spacing w:line="240" w:lineRule="auto"/>
              <w:rPr>
                <w:rFonts w:ascii="Times New Roman" w:hAnsi="Times New Roman"/>
              </w:rPr>
            </w:pPr>
            <w:r w:rsidRPr="00AE2999">
              <w:rPr>
                <w:rFonts w:ascii="Times New Roman" w:hAnsi="Times New Roman"/>
              </w:rPr>
              <w:t>PAID PREMIUM</w:t>
            </w:r>
          </w:p>
        </w:tc>
        <w:tc>
          <w:tcPr>
            <w:tcW w:w="1596" w:type="dxa"/>
          </w:tcPr>
          <w:p w:rsidR="003F3301" w:rsidRPr="00AE2999" w:rsidRDefault="004462A5" w:rsidP="003E1966">
            <w:pPr>
              <w:spacing w:line="240" w:lineRule="auto"/>
              <w:jc w:val="center"/>
              <w:rPr>
                <w:rFonts w:ascii="Times New Roman" w:hAnsi="Times New Roman"/>
              </w:rPr>
            </w:pPr>
            <w:r w:rsidRPr="00AE2999">
              <w:rPr>
                <w:rFonts w:ascii="Times New Roman" w:hAnsi="Times New Roman"/>
              </w:rPr>
              <w:t>+</w:t>
            </w:r>
            <w:r w:rsidR="006712C9">
              <w:rPr>
                <w:rFonts w:ascii="Times New Roman" w:hAnsi="Times New Roman"/>
              </w:rPr>
              <w:t>$1,680,525</w:t>
            </w:r>
          </w:p>
        </w:tc>
        <w:tc>
          <w:tcPr>
            <w:tcW w:w="1890" w:type="dxa"/>
          </w:tcPr>
          <w:p w:rsidR="003F3301"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w:t>
            </w:r>
            <w:r w:rsidR="006712C9">
              <w:rPr>
                <w:rFonts w:ascii="Times New Roman" w:hAnsi="Times New Roman"/>
              </w:rPr>
              <w:t>$518</w:t>
            </w:r>
            <w:r w:rsidR="00BF03AD">
              <w:rPr>
                <w:rFonts w:ascii="Times New Roman" w:hAnsi="Times New Roman"/>
              </w:rPr>
              <w:t>,</w:t>
            </w:r>
            <w:r w:rsidR="006712C9">
              <w:rPr>
                <w:rFonts w:ascii="Times New Roman" w:hAnsi="Times New Roman"/>
              </w:rPr>
              <w:t>146</w:t>
            </w:r>
          </w:p>
        </w:tc>
      </w:tr>
      <w:tr w:rsidR="003F3301" w:rsidRPr="00AE2999" w:rsidTr="00EF5241">
        <w:tc>
          <w:tcPr>
            <w:tcW w:w="2184" w:type="dxa"/>
          </w:tcPr>
          <w:p w:rsidR="003F3301" w:rsidRPr="00AE2999" w:rsidRDefault="003F3301" w:rsidP="00875CD1">
            <w:pPr>
              <w:spacing w:line="240" w:lineRule="auto"/>
              <w:rPr>
                <w:rFonts w:ascii="Times New Roman" w:hAnsi="Times New Roman"/>
              </w:rPr>
            </w:pPr>
            <w:r w:rsidRPr="00AE2999">
              <w:rPr>
                <w:rFonts w:ascii="Times New Roman" w:hAnsi="Times New Roman"/>
              </w:rPr>
              <w:t>PAID CLAIMS</w:t>
            </w:r>
          </w:p>
        </w:tc>
        <w:tc>
          <w:tcPr>
            <w:tcW w:w="1596" w:type="dxa"/>
          </w:tcPr>
          <w:p w:rsidR="003F3301" w:rsidRPr="00AE2999" w:rsidRDefault="00E32116" w:rsidP="003E1966">
            <w:pPr>
              <w:spacing w:line="240" w:lineRule="auto"/>
              <w:rPr>
                <w:rFonts w:ascii="Times New Roman" w:hAnsi="Times New Roman"/>
              </w:rPr>
            </w:pPr>
            <w:r>
              <w:rPr>
                <w:rFonts w:ascii="Times New Roman" w:hAnsi="Times New Roman"/>
              </w:rPr>
              <w:t xml:space="preserve">  </w:t>
            </w:r>
            <w:r w:rsidR="003E1966">
              <w:rPr>
                <w:rFonts w:ascii="Times New Roman" w:hAnsi="Times New Roman"/>
              </w:rPr>
              <w:t xml:space="preserve"> -$</w:t>
            </w:r>
            <w:r w:rsidR="00207D38">
              <w:rPr>
                <w:rFonts w:ascii="Times New Roman" w:hAnsi="Times New Roman"/>
              </w:rPr>
              <w:t>1,</w:t>
            </w:r>
            <w:r w:rsidR="006712C9">
              <w:rPr>
                <w:rFonts w:ascii="Times New Roman" w:hAnsi="Times New Roman"/>
              </w:rPr>
              <w:t>491,318</w:t>
            </w:r>
          </w:p>
        </w:tc>
        <w:tc>
          <w:tcPr>
            <w:tcW w:w="1890" w:type="dxa"/>
          </w:tcPr>
          <w:p w:rsidR="003F3301" w:rsidRPr="00AE2999" w:rsidRDefault="004462A5" w:rsidP="003E1966">
            <w:pPr>
              <w:spacing w:line="240" w:lineRule="auto"/>
              <w:rPr>
                <w:rFonts w:ascii="Times New Roman" w:hAnsi="Times New Roman"/>
              </w:rPr>
            </w:pPr>
            <w:r w:rsidRPr="00AE2999">
              <w:rPr>
                <w:rFonts w:ascii="Times New Roman" w:hAnsi="Times New Roman"/>
              </w:rPr>
              <w:t xml:space="preserve">        -</w:t>
            </w:r>
            <w:r w:rsidR="00207D38">
              <w:rPr>
                <w:rFonts w:ascii="Times New Roman" w:hAnsi="Times New Roman"/>
              </w:rPr>
              <w:t>$</w:t>
            </w:r>
            <w:r w:rsidR="006712C9">
              <w:rPr>
                <w:rFonts w:ascii="Times New Roman" w:hAnsi="Times New Roman"/>
              </w:rPr>
              <w:t>489,777</w:t>
            </w:r>
          </w:p>
        </w:tc>
      </w:tr>
      <w:tr w:rsidR="004462A5" w:rsidRPr="00AE2999" w:rsidTr="00EF5241">
        <w:tc>
          <w:tcPr>
            <w:tcW w:w="2184" w:type="dxa"/>
          </w:tcPr>
          <w:p w:rsidR="004462A5" w:rsidRPr="00AE2999" w:rsidRDefault="004462A5" w:rsidP="00875CD1">
            <w:pPr>
              <w:spacing w:line="240" w:lineRule="auto"/>
              <w:rPr>
                <w:rFonts w:ascii="Times New Roman" w:hAnsi="Times New Roman"/>
                <w:b/>
              </w:rPr>
            </w:pPr>
            <w:r w:rsidRPr="00AE2999">
              <w:rPr>
                <w:rFonts w:ascii="Times New Roman" w:hAnsi="Times New Roman"/>
                <w:b/>
              </w:rPr>
              <w:t>Charges:</w:t>
            </w:r>
          </w:p>
        </w:tc>
        <w:tc>
          <w:tcPr>
            <w:tcW w:w="1596" w:type="dxa"/>
          </w:tcPr>
          <w:p w:rsidR="004462A5" w:rsidRPr="00AE2999" w:rsidRDefault="004462A5" w:rsidP="00875CD1">
            <w:pPr>
              <w:spacing w:line="240" w:lineRule="auto"/>
              <w:jc w:val="center"/>
              <w:rPr>
                <w:rFonts w:ascii="Times New Roman" w:hAnsi="Times New Roman"/>
              </w:rPr>
            </w:pPr>
          </w:p>
        </w:tc>
        <w:tc>
          <w:tcPr>
            <w:tcW w:w="1890" w:type="dxa"/>
          </w:tcPr>
          <w:p w:rsidR="004462A5" w:rsidRPr="00AE2999" w:rsidRDefault="004462A5" w:rsidP="00875CD1">
            <w:pPr>
              <w:spacing w:line="240" w:lineRule="auto"/>
              <w:jc w:val="center"/>
              <w:rPr>
                <w:rFonts w:ascii="Times New Roman" w:hAnsi="Times New Roman"/>
              </w:rPr>
            </w:pPr>
          </w:p>
        </w:tc>
      </w:tr>
      <w:tr w:rsidR="004462A5" w:rsidRPr="00AE2999" w:rsidTr="00EF5241">
        <w:tc>
          <w:tcPr>
            <w:tcW w:w="2184" w:type="dxa"/>
          </w:tcPr>
          <w:p w:rsidR="004462A5" w:rsidRPr="00AE2999" w:rsidRDefault="004462A5" w:rsidP="00875CD1">
            <w:pPr>
              <w:spacing w:line="240" w:lineRule="auto"/>
              <w:rPr>
                <w:rFonts w:ascii="Times New Roman" w:hAnsi="Times New Roman"/>
              </w:rPr>
            </w:pPr>
            <w:r w:rsidRPr="00AE2999">
              <w:rPr>
                <w:rFonts w:ascii="Times New Roman" w:hAnsi="Times New Roman"/>
              </w:rPr>
              <w:t>Individual Pooling</w:t>
            </w:r>
          </w:p>
        </w:tc>
        <w:tc>
          <w:tcPr>
            <w:tcW w:w="1596" w:type="dxa"/>
          </w:tcPr>
          <w:p w:rsidR="004462A5" w:rsidRPr="00AE2999" w:rsidRDefault="003D2235" w:rsidP="003E1966">
            <w:pPr>
              <w:spacing w:line="240" w:lineRule="auto"/>
              <w:rPr>
                <w:rFonts w:ascii="Times New Roman" w:hAnsi="Times New Roman"/>
              </w:rPr>
            </w:pPr>
            <w:r>
              <w:rPr>
                <w:rFonts w:ascii="Times New Roman" w:hAnsi="Times New Roman"/>
              </w:rPr>
              <w:t xml:space="preserve">   +</w:t>
            </w:r>
            <w:r w:rsidR="00C07813" w:rsidRPr="00AE2999">
              <w:rPr>
                <w:rFonts w:ascii="Times New Roman" w:hAnsi="Times New Roman"/>
              </w:rPr>
              <w:t xml:space="preserve">$     </w:t>
            </w:r>
            <w:r w:rsidR="00367C91">
              <w:rPr>
                <w:rFonts w:ascii="Times New Roman" w:hAnsi="Times New Roman"/>
              </w:rPr>
              <w:t>27,03</w:t>
            </w:r>
            <w:r w:rsidR="00BF03AD">
              <w:rPr>
                <w:rFonts w:ascii="Times New Roman" w:hAnsi="Times New Roman"/>
              </w:rPr>
              <w:t>5</w:t>
            </w:r>
          </w:p>
        </w:tc>
        <w:tc>
          <w:tcPr>
            <w:tcW w:w="1890" w:type="dxa"/>
          </w:tcPr>
          <w:p w:rsidR="004462A5" w:rsidRPr="00AE2999" w:rsidRDefault="004462A5" w:rsidP="00875CD1">
            <w:pPr>
              <w:spacing w:line="240" w:lineRule="auto"/>
              <w:jc w:val="center"/>
              <w:rPr>
                <w:rFonts w:ascii="Times New Roman" w:hAnsi="Times New Roman"/>
              </w:rPr>
            </w:pPr>
            <w:r w:rsidRPr="00AE2999">
              <w:rPr>
                <w:rFonts w:ascii="Times New Roman" w:hAnsi="Times New Roman"/>
              </w:rPr>
              <w:t>-------------</w:t>
            </w:r>
          </w:p>
        </w:tc>
      </w:tr>
      <w:tr w:rsidR="00933B3A" w:rsidRPr="00AE2999" w:rsidTr="00EF5241">
        <w:tc>
          <w:tcPr>
            <w:tcW w:w="2184" w:type="dxa"/>
          </w:tcPr>
          <w:p w:rsidR="00933B3A" w:rsidRPr="00AE2999" w:rsidRDefault="00933B3A" w:rsidP="00875CD1">
            <w:pPr>
              <w:spacing w:line="240" w:lineRule="auto"/>
              <w:rPr>
                <w:rFonts w:ascii="Times New Roman" w:hAnsi="Times New Roman"/>
              </w:rPr>
            </w:pPr>
            <w:r>
              <w:rPr>
                <w:rFonts w:ascii="Times New Roman" w:hAnsi="Times New Roman"/>
              </w:rPr>
              <w:t>LAP</w:t>
            </w:r>
          </w:p>
        </w:tc>
        <w:tc>
          <w:tcPr>
            <w:tcW w:w="1596" w:type="dxa"/>
          </w:tcPr>
          <w:p w:rsidR="00933B3A" w:rsidRPr="00AE2999" w:rsidRDefault="00933B3A" w:rsidP="003E1966">
            <w:pPr>
              <w:spacing w:line="240" w:lineRule="auto"/>
              <w:rPr>
                <w:rFonts w:ascii="Times New Roman" w:hAnsi="Times New Roman"/>
              </w:rPr>
            </w:pPr>
            <w:r>
              <w:rPr>
                <w:rFonts w:ascii="Times New Roman" w:hAnsi="Times New Roman"/>
              </w:rPr>
              <w:t xml:space="preserve">   -$    </w:t>
            </w:r>
            <w:r w:rsidR="00367C91">
              <w:rPr>
                <w:rFonts w:ascii="Times New Roman" w:hAnsi="Times New Roman"/>
              </w:rPr>
              <w:t xml:space="preserve">  92,</w:t>
            </w:r>
            <w:r>
              <w:rPr>
                <w:rFonts w:ascii="Times New Roman" w:hAnsi="Times New Roman"/>
              </w:rPr>
              <w:t>69</w:t>
            </w:r>
            <w:r w:rsidR="00367C91">
              <w:rPr>
                <w:rFonts w:ascii="Times New Roman" w:hAnsi="Times New Roman"/>
              </w:rPr>
              <w:t>9</w:t>
            </w:r>
          </w:p>
        </w:tc>
        <w:tc>
          <w:tcPr>
            <w:tcW w:w="1890" w:type="dxa"/>
          </w:tcPr>
          <w:p w:rsidR="00933B3A" w:rsidRPr="00AE2999" w:rsidRDefault="00933B3A" w:rsidP="00875CD1">
            <w:pPr>
              <w:spacing w:line="240" w:lineRule="auto"/>
              <w:jc w:val="center"/>
              <w:rPr>
                <w:rFonts w:ascii="Times New Roman" w:hAnsi="Times New Roman"/>
              </w:rPr>
            </w:pPr>
            <w:r>
              <w:rPr>
                <w:rFonts w:ascii="Times New Roman" w:hAnsi="Times New Roman"/>
              </w:rPr>
              <w:t>----------------</w:t>
            </w:r>
          </w:p>
        </w:tc>
      </w:tr>
      <w:tr w:rsidR="004462A5" w:rsidRPr="00AE2999" w:rsidTr="00EF5241">
        <w:tc>
          <w:tcPr>
            <w:tcW w:w="2184" w:type="dxa"/>
          </w:tcPr>
          <w:p w:rsidR="004462A5" w:rsidRPr="00AE2999" w:rsidRDefault="004462A5" w:rsidP="00875CD1">
            <w:pPr>
              <w:spacing w:line="240" w:lineRule="auto"/>
              <w:rPr>
                <w:rFonts w:ascii="Times New Roman" w:hAnsi="Times New Roman"/>
              </w:rPr>
            </w:pPr>
            <w:r w:rsidRPr="00AE2999">
              <w:rPr>
                <w:rFonts w:ascii="Times New Roman" w:hAnsi="Times New Roman"/>
              </w:rPr>
              <w:t>GWL  Retention</w:t>
            </w:r>
          </w:p>
        </w:tc>
        <w:tc>
          <w:tcPr>
            <w:tcW w:w="1596" w:type="dxa"/>
          </w:tcPr>
          <w:p w:rsidR="004462A5"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 xml:space="preserve">- $    </w:t>
            </w:r>
            <w:r w:rsidR="00207D38">
              <w:rPr>
                <w:rFonts w:ascii="Times New Roman" w:hAnsi="Times New Roman"/>
              </w:rPr>
              <w:t xml:space="preserve"> </w:t>
            </w:r>
            <w:r w:rsidR="00367C91">
              <w:rPr>
                <w:rFonts w:ascii="Times New Roman" w:hAnsi="Times New Roman"/>
              </w:rPr>
              <w:t>60,0</w:t>
            </w:r>
            <w:r w:rsidR="00BF03AD">
              <w:rPr>
                <w:rFonts w:ascii="Times New Roman" w:hAnsi="Times New Roman"/>
              </w:rPr>
              <w:t>36</w:t>
            </w:r>
          </w:p>
        </w:tc>
        <w:tc>
          <w:tcPr>
            <w:tcW w:w="1890" w:type="dxa"/>
          </w:tcPr>
          <w:p w:rsidR="004462A5"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w:t>
            </w:r>
            <w:r w:rsidRPr="00AE2999">
              <w:rPr>
                <w:rFonts w:ascii="Times New Roman" w:hAnsi="Times New Roman"/>
              </w:rPr>
              <w:t xml:space="preserve"> $    </w:t>
            </w:r>
            <w:r w:rsidR="00367C91">
              <w:rPr>
                <w:rFonts w:ascii="Times New Roman" w:hAnsi="Times New Roman"/>
              </w:rPr>
              <w:t>24,636</w:t>
            </w:r>
          </w:p>
        </w:tc>
      </w:tr>
      <w:tr w:rsidR="004462A5" w:rsidRPr="00AE2999" w:rsidTr="00EF5241">
        <w:tc>
          <w:tcPr>
            <w:tcW w:w="2184" w:type="dxa"/>
          </w:tcPr>
          <w:p w:rsidR="004462A5" w:rsidRPr="00AE2999" w:rsidRDefault="004462A5" w:rsidP="00875CD1">
            <w:pPr>
              <w:spacing w:line="240" w:lineRule="auto"/>
              <w:rPr>
                <w:rFonts w:ascii="Times New Roman" w:hAnsi="Times New Roman"/>
              </w:rPr>
            </w:pPr>
            <w:r w:rsidRPr="00AE2999">
              <w:rPr>
                <w:rFonts w:ascii="Times New Roman" w:hAnsi="Times New Roman"/>
              </w:rPr>
              <w:t>Mercer</w:t>
            </w:r>
          </w:p>
        </w:tc>
        <w:tc>
          <w:tcPr>
            <w:tcW w:w="1596" w:type="dxa"/>
          </w:tcPr>
          <w:p w:rsidR="004462A5"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 xml:space="preserve">- $     </w:t>
            </w:r>
            <w:r w:rsidR="00367C91">
              <w:rPr>
                <w:rFonts w:ascii="Times New Roman" w:hAnsi="Times New Roman"/>
              </w:rPr>
              <w:t>17,646</w:t>
            </w:r>
          </w:p>
        </w:tc>
        <w:tc>
          <w:tcPr>
            <w:tcW w:w="1890" w:type="dxa"/>
          </w:tcPr>
          <w:p w:rsidR="004462A5"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 xml:space="preserve">- $     </w:t>
            </w:r>
            <w:r w:rsidRPr="00AE2999">
              <w:rPr>
                <w:rFonts w:ascii="Times New Roman" w:hAnsi="Times New Roman"/>
              </w:rPr>
              <w:t xml:space="preserve"> </w:t>
            </w:r>
            <w:r w:rsidR="00E5198E">
              <w:rPr>
                <w:rFonts w:ascii="Times New Roman" w:hAnsi="Times New Roman"/>
              </w:rPr>
              <w:t>5</w:t>
            </w:r>
            <w:r w:rsidR="004462A5" w:rsidRPr="00AE2999">
              <w:rPr>
                <w:rFonts w:ascii="Times New Roman" w:hAnsi="Times New Roman"/>
              </w:rPr>
              <w:t>,</w:t>
            </w:r>
            <w:r w:rsidR="00367C91">
              <w:rPr>
                <w:rFonts w:ascii="Times New Roman" w:hAnsi="Times New Roman"/>
              </w:rPr>
              <w:t>441</w:t>
            </w:r>
          </w:p>
        </w:tc>
      </w:tr>
      <w:tr w:rsidR="004462A5" w:rsidRPr="00AE2999" w:rsidTr="00EF5241">
        <w:tc>
          <w:tcPr>
            <w:tcW w:w="2184" w:type="dxa"/>
          </w:tcPr>
          <w:p w:rsidR="004462A5" w:rsidRPr="00AE2999" w:rsidRDefault="004462A5" w:rsidP="00875CD1">
            <w:pPr>
              <w:spacing w:line="240" w:lineRule="auto"/>
              <w:rPr>
                <w:rFonts w:ascii="Times New Roman" w:hAnsi="Times New Roman"/>
                <w:b/>
              </w:rPr>
            </w:pPr>
            <w:r w:rsidRPr="00AE2999">
              <w:rPr>
                <w:rFonts w:ascii="Times New Roman" w:hAnsi="Times New Roman"/>
                <w:b/>
              </w:rPr>
              <w:t>Total</w:t>
            </w:r>
          </w:p>
        </w:tc>
        <w:tc>
          <w:tcPr>
            <w:tcW w:w="1596" w:type="dxa"/>
          </w:tcPr>
          <w:p w:rsidR="004462A5" w:rsidRPr="00AE2999" w:rsidRDefault="00475F29" w:rsidP="003E1966">
            <w:pPr>
              <w:spacing w:line="240" w:lineRule="auto"/>
              <w:jc w:val="center"/>
              <w:rPr>
                <w:rFonts w:ascii="Times New Roman" w:hAnsi="Times New Roman"/>
              </w:rPr>
            </w:pPr>
            <w:r>
              <w:rPr>
                <w:rFonts w:ascii="Times New Roman" w:hAnsi="Times New Roman"/>
              </w:rPr>
              <w:t xml:space="preserve">  </w:t>
            </w:r>
            <w:r w:rsidR="00367C91">
              <w:rPr>
                <w:rFonts w:ascii="Times New Roman" w:hAnsi="Times New Roman"/>
              </w:rPr>
              <w:t>+</w:t>
            </w:r>
            <w:r w:rsidR="004462A5" w:rsidRPr="00AE2999">
              <w:rPr>
                <w:rFonts w:ascii="Times New Roman" w:hAnsi="Times New Roman"/>
              </w:rPr>
              <w:t>$</w:t>
            </w:r>
            <w:r w:rsidR="00367C91">
              <w:rPr>
                <w:rFonts w:ascii="Times New Roman" w:hAnsi="Times New Roman"/>
              </w:rPr>
              <w:t xml:space="preserve">    45,862</w:t>
            </w:r>
            <w:r w:rsidR="00933B3A">
              <w:rPr>
                <w:rFonts w:ascii="Times New Roman" w:hAnsi="Times New Roman"/>
              </w:rPr>
              <w:t xml:space="preserve">  </w:t>
            </w:r>
            <w:r w:rsidR="00C07813" w:rsidRPr="00AE2999">
              <w:rPr>
                <w:rFonts w:ascii="Times New Roman" w:hAnsi="Times New Roman"/>
              </w:rPr>
              <w:t xml:space="preserve">  </w:t>
            </w:r>
            <w:r w:rsidR="00207D38">
              <w:rPr>
                <w:rFonts w:ascii="Times New Roman" w:hAnsi="Times New Roman"/>
              </w:rPr>
              <w:t xml:space="preserve">  </w:t>
            </w:r>
          </w:p>
        </w:tc>
        <w:tc>
          <w:tcPr>
            <w:tcW w:w="1890" w:type="dxa"/>
          </w:tcPr>
          <w:p w:rsidR="004462A5" w:rsidRPr="00AE2999" w:rsidRDefault="00207D38" w:rsidP="003E1966">
            <w:pPr>
              <w:spacing w:line="240" w:lineRule="auto"/>
              <w:rPr>
                <w:rFonts w:ascii="Times New Roman" w:hAnsi="Times New Roman"/>
              </w:rPr>
            </w:pPr>
            <w:r>
              <w:rPr>
                <w:rFonts w:ascii="Times New Roman" w:hAnsi="Times New Roman"/>
              </w:rPr>
              <w:t xml:space="preserve">    </w:t>
            </w:r>
            <w:r w:rsidR="003E1966">
              <w:rPr>
                <w:rFonts w:ascii="Times New Roman" w:hAnsi="Times New Roman"/>
              </w:rPr>
              <w:t xml:space="preserve"> </w:t>
            </w:r>
            <w:r>
              <w:rPr>
                <w:rFonts w:ascii="Times New Roman" w:hAnsi="Times New Roman"/>
              </w:rPr>
              <w:t xml:space="preserve"> </w:t>
            </w:r>
            <w:r w:rsidR="003D2235">
              <w:rPr>
                <w:rFonts w:ascii="Times New Roman" w:hAnsi="Times New Roman"/>
              </w:rPr>
              <w:t>-</w:t>
            </w:r>
            <w:r w:rsidR="004462A5" w:rsidRPr="00AE2999">
              <w:rPr>
                <w:rFonts w:ascii="Times New Roman" w:hAnsi="Times New Roman"/>
              </w:rPr>
              <w:t xml:space="preserve">$    </w:t>
            </w:r>
            <w:r w:rsidR="00C07813" w:rsidRPr="00AE2999">
              <w:rPr>
                <w:rFonts w:ascii="Times New Roman" w:hAnsi="Times New Roman"/>
              </w:rPr>
              <w:t xml:space="preserve"> </w:t>
            </w:r>
            <w:r w:rsidR="00367C91">
              <w:rPr>
                <w:rFonts w:ascii="Times New Roman" w:hAnsi="Times New Roman"/>
              </w:rPr>
              <w:t xml:space="preserve">  1,707</w:t>
            </w:r>
          </w:p>
        </w:tc>
      </w:tr>
    </w:tbl>
    <w:p w:rsidR="003F3301" w:rsidRDefault="00933B3A" w:rsidP="00875CD1">
      <w:pPr>
        <w:spacing w:line="240" w:lineRule="auto"/>
        <w:rPr>
          <w:rFonts w:ascii="Times New Roman" w:hAnsi="Times New Roman"/>
        </w:rPr>
      </w:pPr>
      <w:r>
        <w:rPr>
          <w:rFonts w:ascii="Times New Roman" w:hAnsi="Times New Roman"/>
        </w:rPr>
        <w:tab/>
      </w:r>
      <w:r>
        <w:rPr>
          <w:rFonts w:ascii="Times New Roman" w:hAnsi="Times New Roman"/>
        </w:rPr>
        <w:tab/>
      </w:r>
      <w:r w:rsidR="00EF5241">
        <w:rPr>
          <w:rFonts w:ascii="Times New Roman" w:hAnsi="Times New Roman"/>
        </w:rPr>
        <w:t xml:space="preserve">                   </w:t>
      </w:r>
      <w:r>
        <w:rPr>
          <w:rFonts w:ascii="Times New Roman" w:hAnsi="Times New Roman"/>
        </w:rPr>
        <w:t>*LAP=Large Amounts of Pooling Charge</w:t>
      </w:r>
    </w:p>
    <w:p w:rsidR="003D2235" w:rsidRPr="00AE2999" w:rsidRDefault="003D2235" w:rsidP="00875CD1">
      <w:pPr>
        <w:spacing w:line="240" w:lineRule="auto"/>
        <w:rPr>
          <w:rFonts w:ascii="Times New Roman" w:hAnsi="Times New Roman"/>
        </w:rPr>
      </w:pPr>
    </w:p>
    <w:p w:rsidR="003D2235" w:rsidRPr="007C1732" w:rsidRDefault="003D2235" w:rsidP="003D2235">
      <w:pPr>
        <w:jc w:val="center"/>
        <w:rPr>
          <w:b/>
        </w:rPr>
      </w:pPr>
      <w:r>
        <w:rPr>
          <w:b/>
        </w:rPr>
        <w:t>Top 5 Diseases from October</w:t>
      </w:r>
      <w:r w:rsidR="002C4492">
        <w:rPr>
          <w:b/>
        </w:rPr>
        <w:t xml:space="preserve"> 2017</w:t>
      </w:r>
      <w:r>
        <w:rPr>
          <w:b/>
        </w:rPr>
        <w:t>-September</w:t>
      </w:r>
      <w:r w:rsidR="002C4492">
        <w:rPr>
          <w:b/>
        </w:rPr>
        <w:t xml:space="preserve"> 2018</w:t>
      </w:r>
    </w:p>
    <w:tbl>
      <w:tblPr>
        <w:tblStyle w:val="Grilledutableau"/>
        <w:tblW w:w="0" w:type="auto"/>
        <w:tblInd w:w="1913" w:type="dxa"/>
        <w:tblLook w:val="04A0" w:firstRow="1" w:lastRow="0" w:firstColumn="1" w:lastColumn="0" w:noHBand="0" w:noVBand="1"/>
      </w:tblPr>
      <w:tblGrid>
        <w:gridCol w:w="2492"/>
        <w:gridCol w:w="2116"/>
        <w:gridCol w:w="2371"/>
      </w:tblGrid>
      <w:tr w:rsidR="00EF5241" w:rsidTr="00EF5241">
        <w:tc>
          <w:tcPr>
            <w:tcW w:w="2492" w:type="dxa"/>
          </w:tcPr>
          <w:p w:rsidR="00EF5241" w:rsidRPr="007C1732" w:rsidRDefault="00EF5241" w:rsidP="0058440F">
            <w:pPr>
              <w:jc w:val="center"/>
              <w:rPr>
                <w:b/>
              </w:rPr>
            </w:pPr>
            <w:r w:rsidRPr="007C1732">
              <w:rPr>
                <w:b/>
              </w:rPr>
              <w:t>Disease</w:t>
            </w:r>
          </w:p>
        </w:tc>
        <w:tc>
          <w:tcPr>
            <w:tcW w:w="2116" w:type="dxa"/>
          </w:tcPr>
          <w:p w:rsidR="00EF5241" w:rsidRDefault="00EF5241" w:rsidP="0058440F">
            <w:pPr>
              <w:jc w:val="center"/>
              <w:rPr>
                <w:b/>
              </w:rPr>
            </w:pPr>
            <w:r>
              <w:rPr>
                <w:b/>
              </w:rPr>
              <w:t>Amount Paid</w:t>
            </w:r>
          </w:p>
          <w:p w:rsidR="00EF5241" w:rsidRDefault="00EF5241" w:rsidP="0058440F">
            <w:pPr>
              <w:jc w:val="center"/>
              <w:rPr>
                <w:b/>
              </w:rPr>
            </w:pPr>
            <w:r>
              <w:rPr>
                <w:b/>
              </w:rPr>
              <w:t xml:space="preserve"> 2017-2018</w:t>
            </w:r>
          </w:p>
        </w:tc>
        <w:tc>
          <w:tcPr>
            <w:tcW w:w="2371" w:type="dxa"/>
          </w:tcPr>
          <w:p w:rsidR="00EF5241" w:rsidRDefault="00EF5241" w:rsidP="0058440F">
            <w:pPr>
              <w:jc w:val="center"/>
              <w:rPr>
                <w:b/>
              </w:rPr>
            </w:pPr>
            <w:r>
              <w:rPr>
                <w:b/>
              </w:rPr>
              <w:t xml:space="preserve">Amount Paid </w:t>
            </w:r>
          </w:p>
          <w:p w:rsidR="00EF5241" w:rsidRPr="007C1732" w:rsidRDefault="00EF5241" w:rsidP="0058440F">
            <w:pPr>
              <w:jc w:val="center"/>
              <w:rPr>
                <w:b/>
              </w:rPr>
            </w:pPr>
            <w:r>
              <w:rPr>
                <w:b/>
              </w:rPr>
              <w:t>2016-2017</w:t>
            </w:r>
          </w:p>
        </w:tc>
      </w:tr>
      <w:tr w:rsidR="00EF5241" w:rsidTr="00EF5241">
        <w:tc>
          <w:tcPr>
            <w:tcW w:w="2492" w:type="dxa"/>
          </w:tcPr>
          <w:p w:rsidR="00EF5241" w:rsidRDefault="00EF5241" w:rsidP="0058440F">
            <w:pPr>
              <w:jc w:val="center"/>
            </w:pPr>
            <w:r>
              <w:t>Diabetes</w:t>
            </w:r>
          </w:p>
        </w:tc>
        <w:tc>
          <w:tcPr>
            <w:tcW w:w="2116" w:type="dxa"/>
          </w:tcPr>
          <w:p w:rsidR="00EF5241" w:rsidRDefault="00EF5241" w:rsidP="0058440F">
            <w:pPr>
              <w:jc w:val="center"/>
            </w:pPr>
            <w:r>
              <w:t>$151,597</w:t>
            </w:r>
          </w:p>
        </w:tc>
        <w:tc>
          <w:tcPr>
            <w:tcW w:w="2371" w:type="dxa"/>
          </w:tcPr>
          <w:p w:rsidR="00EF5241" w:rsidRDefault="00EF5241" w:rsidP="0058440F">
            <w:pPr>
              <w:jc w:val="center"/>
            </w:pPr>
            <w:r>
              <w:t>$128,188</w:t>
            </w:r>
          </w:p>
        </w:tc>
      </w:tr>
      <w:tr w:rsidR="00EF5241" w:rsidTr="00EF5241">
        <w:tc>
          <w:tcPr>
            <w:tcW w:w="2492" w:type="dxa"/>
          </w:tcPr>
          <w:p w:rsidR="00EF5241" w:rsidRDefault="00EF5241" w:rsidP="0058440F">
            <w:pPr>
              <w:jc w:val="center"/>
            </w:pPr>
            <w:r>
              <w:t>Multiple Sclerosis</w:t>
            </w:r>
          </w:p>
        </w:tc>
        <w:tc>
          <w:tcPr>
            <w:tcW w:w="2116" w:type="dxa"/>
          </w:tcPr>
          <w:p w:rsidR="00EF5241" w:rsidRDefault="00EF5241" w:rsidP="0058440F">
            <w:pPr>
              <w:jc w:val="center"/>
            </w:pPr>
            <w:r>
              <w:t>$126,210</w:t>
            </w:r>
          </w:p>
        </w:tc>
        <w:tc>
          <w:tcPr>
            <w:tcW w:w="2371" w:type="dxa"/>
          </w:tcPr>
          <w:p w:rsidR="00EF5241" w:rsidRDefault="00EF5241" w:rsidP="0058440F">
            <w:pPr>
              <w:jc w:val="center"/>
            </w:pPr>
            <w:r>
              <w:t>$138,136</w:t>
            </w:r>
          </w:p>
        </w:tc>
      </w:tr>
      <w:tr w:rsidR="00EF5241" w:rsidTr="00EF5241">
        <w:tc>
          <w:tcPr>
            <w:tcW w:w="2492" w:type="dxa"/>
          </w:tcPr>
          <w:p w:rsidR="00EF5241" w:rsidRDefault="00EF5241" w:rsidP="0058440F">
            <w:pPr>
              <w:jc w:val="center"/>
            </w:pPr>
            <w:r>
              <w:t>Asthma</w:t>
            </w:r>
          </w:p>
        </w:tc>
        <w:tc>
          <w:tcPr>
            <w:tcW w:w="2116" w:type="dxa"/>
          </w:tcPr>
          <w:p w:rsidR="00EF5241" w:rsidRDefault="00EF5241" w:rsidP="0058440F">
            <w:pPr>
              <w:jc w:val="center"/>
            </w:pPr>
            <w:r>
              <w:t>$110,073</w:t>
            </w:r>
          </w:p>
        </w:tc>
        <w:tc>
          <w:tcPr>
            <w:tcW w:w="2371" w:type="dxa"/>
          </w:tcPr>
          <w:p w:rsidR="00EF5241" w:rsidRDefault="00EF5241" w:rsidP="0058440F">
            <w:pPr>
              <w:jc w:val="center"/>
            </w:pPr>
            <w:r>
              <w:t>$  93,747</w:t>
            </w:r>
          </w:p>
        </w:tc>
      </w:tr>
      <w:tr w:rsidR="00EF5241" w:rsidTr="00EF5241">
        <w:tc>
          <w:tcPr>
            <w:tcW w:w="2492" w:type="dxa"/>
          </w:tcPr>
          <w:p w:rsidR="00EF5241" w:rsidRDefault="00EF5241" w:rsidP="0058440F">
            <w:pPr>
              <w:jc w:val="center"/>
            </w:pPr>
            <w:r>
              <w:t>Rheumatoid Arthritis</w:t>
            </w:r>
          </w:p>
        </w:tc>
        <w:tc>
          <w:tcPr>
            <w:tcW w:w="2116" w:type="dxa"/>
          </w:tcPr>
          <w:p w:rsidR="00EF5241" w:rsidRDefault="00EF5241" w:rsidP="0058440F">
            <w:pPr>
              <w:jc w:val="center"/>
            </w:pPr>
            <w:r>
              <w:t>$85,794</w:t>
            </w:r>
          </w:p>
        </w:tc>
        <w:tc>
          <w:tcPr>
            <w:tcW w:w="2371" w:type="dxa"/>
          </w:tcPr>
          <w:p w:rsidR="00EF5241" w:rsidRDefault="00EF5241" w:rsidP="0058440F">
            <w:pPr>
              <w:jc w:val="center"/>
            </w:pPr>
            <w:r>
              <w:t>$148,356</w:t>
            </w:r>
          </w:p>
        </w:tc>
      </w:tr>
      <w:tr w:rsidR="00EF5241" w:rsidTr="00EF5241">
        <w:tc>
          <w:tcPr>
            <w:tcW w:w="2492" w:type="dxa"/>
          </w:tcPr>
          <w:p w:rsidR="00EF5241" w:rsidRDefault="00EF5241" w:rsidP="0058440F">
            <w:pPr>
              <w:jc w:val="center"/>
            </w:pPr>
            <w:r>
              <w:t>Skin Disorders</w:t>
            </w:r>
          </w:p>
        </w:tc>
        <w:tc>
          <w:tcPr>
            <w:tcW w:w="2116" w:type="dxa"/>
          </w:tcPr>
          <w:p w:rsidR="00EF5241" w:rsidRDefault="00EF5241" w:rsidP="0058440F">
            <w:pPr>
              <w:jc w:val="center"/>
            </w:pPr>
            <w:r>
              <w:t>$68,465</w:t>
            </w:r>
          </w:p>
        </w:tc>
        <w:tc>
          <w:tcPr>
            <w:tcW w:w="2371" w:type="dxa"/>
          </w:tcPr>
          <w:p w:rsidR="00EF5241" w:rsidRDefault="00EF5241" w:rsidP="0058440F">
            <w:pPr>
              <w:jc w:val="center"/>
            </w:pPr>
            <w:r>
              <w:t>$28,230</w:t>
            </w:r>
          </w:p>
        </w:tc>
      </w:tr>
    </w:tbl>
    <w:p w:rsidR="009A5CED" w:rsidRDefault="009A5CED" w:rsidP="0071698D">
      <w:pPr>
        <w:spacing w:line="240" w:lineRule="auto"/>
        <w:rPr>
          <w:rFonts w:ascii="Times New Roman" w:hAnsi="Times New Roman"/>
        </w:rPr>
      </w:pPr>
    </w:p>
    <w:p w:rsidR="007F5EFD" w:rsidRDefault="00EF5241" w:rsidP="00201694">
      <w:pPr>
        <w:spacing w:line="240" w:lineRule="auto"/>
        <w:rPr>
          <w:rFonts w:ascii="Times New Roman" w:hAnsi="Times New Roman"/>
        </w:rPr>
      </w:pPr>
      <w:r>
        <w:rPr>
          <w:rFonts w:ascii="Times New Roman" w:hAnsi="Times New Roman"/>
          <w:b/>
          <w:u w:val="single"/>
        </w:rPr>
        <w:t>Great West Life Webpage:</w:t>
      </w:r>
      <w:r w:rsidR="001857ED">
        <w:rPr>
          <w:rFonts w:ascii="Times New Roman" w:hAnsi="Times New Roman"/>
          <w:b/>
          <w:u w:val="single"/>
        </w:rPr>
        <w:t xml:space="preserve"> </w:t>
      </w:r>
      <w:r w:rsidR="001857ED">
        <w:rPr>
          <w:rFonts w:ascii="Times New Roman" w:hAnsi="Times New Roman"/>
        </w:rPr>
        <w:t xml:space="preserve"> Check it out! </w:t>
      </w:r>
      <w:r w:rsidR="007F5EFD">
        <w:rPr>
          <w:rFonts w:ascii="Times New Roman" w:hAnsi="Times New Roman"/>
        </w:rPr>
        <w:t xml:space="preserve">You will begin by registering with a ‘user name’ and ‘password’. </w:t>
      </w:r>
      <w:r w:rsidR="001857ED">
        <w:rPr>
          <w:rFonts w:ascii="Times New Roman" w:hAnsi="Times New Roman"/>
        </w:rPr>
        <w:t>It has a wonderful Health &amp; Wellness Site that offers in-depth information on diseases, conditions, drugs and treatment options. There is also a number of interactive health and wellness tools including a robust Personal Health Risk Assessment and regularly updated health and wellness articles to better learn how lifestyle choices influence health. On this site you can submit your health receipts online</w:t>
      </w:r>
      <w:r w:rsidR="007F5EFD">
        <w:rPr>
          <w:rFonts w:ascii="Times New Roman" w:hAnsi="Times New Roman"/>
        </w:rPr>
        <w:t>, set up direct deposit</w:t>
      </w:r>
      <w:r w:rsidR="001857ED">
        <w:rPr>
          <w:rFonts w:ascii="Times New Roman" w:hAnsi="Times New Roman"/>
        </w:rPr>
        <w:t xml:space="preserve"> and it will give you an update of your </w:t>
      </w:r>
      <w:r w:rsidR="007F5EFD">
        <w:rPr>
          <w:rFonts w:ascii="Times New Roman" w:hAnsi="Times New Roman"/>
        </w:rPr>
        <w:t xml:space="preserve">health &amp; dental </w:t>
      </w:r>
      <w:r w:rsidR="001857ED">
        <w:rPr>
          <w:rFonts w:ascii="Times New Roman" w:hAnsi="Times New Roman"/>
        </w:rPr>
        <w:t xml:space="preserve">usage. </w:t>
      </w:r>
      <w:hyperlink r:id="rId8" w:history="1">
        <w:r w:rsidR="00EB3A5C" w:rsidRPr="00194F20">
          <w:rPr>
            <w:rStyle w:val="Lienhypertexte"/>
            <w:rFonts w:ascii="Times New Roman" w:hAnsi="Times New Roman"/>
          </w:rPr>
          <w:t>https://groupnet.greatwestlife.com</w:t>
        </w:r>
      </w:hyperlink>
      <w:r w:rsidR="00EB3A5C">
        <w:rPr>
          <w:rFonts w:ascii="Times New Roman" w:hAnsi="Times New Roman"/>
        </w:rPr>
        <w:t xml:space="preserve"> </w:t>
      </w:r>
      <w:r w:rsidR="007F5EFD">
        <w:rPr>
          <w:rFonts w:ascii="Times New Roman" w:hAnsi="Times New Roman"/>
        </w:rPr>
        <w:t xml:space="preserve">and there is also an app for your phone. </w:t>
      </w:r>
    </w:p>
    <w:p w:rsidR="0070586B" w:rsidRDefault="0070586B" w:rsidP="00201694">
      <w:pPr>
        <w:spacing w:line="240" w:lineRule="auto"/>
        <w:rPr>
          <w:rFonts w:ascii="Times New Roman" w:hAnsi="Times New Roman"/>
        </w:rPr>
      </w:pPr>
    </w:p>
    <w:p w:rsidR="00E32932" w:rsidRDefault="00E32932" w:rsidP="00201694">
      <w:pPr>
        <w:spacing w:line="240" w:lineRule="auto"/>
        <w:rPr>
          <w:rFonts w:ascii="Times New Roman" w:hAnsi="Times New Roman"/>
        </w:rPr>
      </w:pPr>
      <w:r w:rsidRPr="00E32932">
        <w:rPr>
          <w:rFonts w:ascii="Times New Roman" w:hAnsi="Times New Roman"/>
          <w:b/>
          <w:u w:val="single"/>
        </w:rPr>
        <w:t>Group Benefits Plan</w:t>
      </w:r>
      <w:r>
        <w:rPr>
          <w:rFonts w:ascii="Times New Roman" w:hAnsi="Times New Roman"/>
        </w:rPr>
        <w:t xml:space="preserve">: To access your group plan go to </w:t>
      </w:r>
      <w:hyperlink r:id="rId9" w:history="1">
        <w:r w:rsidRPr="00194F20">
          <w:rPr>
            <w:rStyle w:val="Lienhypertexte"/>
            <w:rFonts w:ascii="Times New Roman" w:hAnsi="Times New Roman"/>
          </w:rPr>
          <w:t>www.mybenefitplan.ca</w:t>
        </w:r>
      </w:hyperlink>
      <w:r>
        <w:rPr>
          <w:rFonts w:ascii="Times New Roman" w:hAnsi="Times New Roman"/>
        </w:rPr>
        <w:t>.  There is a section for an Active CUPE employee and a Retired CUPE employee.</w:t>
      </w:r>
    </w:p>
    <w:p w:rsidR="00E32932" w:rsidRDefault="00E32932" w:rsidP="00201694">
      <w:pPr>
        <w:spacing w:line="240" w:lineRule="auto"/>
        <w:rPr>
          <w:rFonts w:ascii="Times New Roman" w:hAnsi="Times New Roman"/>
        </w:rPr>
      </w:pPr>
    </w:p>
    <w:p w:rsidR="0071698D" w:rsidRDefault="00C07813" w:rsidP="0071698D">
      <w:pPr>
        <w:spacing w:line="240" w:lineRule="auto"/>
        <w:rPr>
          <w:rFonts w:ascii="Times New Roman" w:hAnsi="Times New Roman"/>
        </w:rPr>
      </w:pPr>
      <w:r w:rsidRPr="00AE2999">
        <w:rPr>
          <w:rFonts w:ascii="Times New Roman" w:hAnsi="Times New Roman"/>
          <w:b/>
          <w:u w:val="single"/>
        </w:rPr>
        <w:t xml:space="preserve">Trustee Education Training: </w:t>
      </w:r>
      <w:r w:rsidRPr="00AE2999">
        <w:rPr>
          <w:rFonts w:ascii="Times New Roman" w:hAnsi="Times New Roman"/>
        </w:rPr>
        <w:t xml:space="preserve"> </w:t>
      </w:r>
      <w:r w:rsidR="00EF5241">
        <w:rPr>
          <w:rFonts w:ascii="Times New Roman" w:hAnsi="Times New Roman"/>
        </w:rPr>
        <w:t>Donna Keizer began</w:t>
      </w:r>
      <w:r w:rsidR="00201694">
        <w:rPr>
          <w:rFonts w:ascii="Times New Roman" w:hAnsi="Times New Roman"/>
        </w:rPr>
        <w:t xml:space="preserve"> her education</w:t>
      </w:r>
      <w:r w:rsidR="00EF5241">
        <w:rPr>
          <w:rFonts w:ascii="Times New Roman" w:hAnsi="Times New Roman"/>
        </w:rPr>
        <w:t>al</w:t>
      </w:r>
      <w:r w:rsidR="00201694">
        <w:rPr>
          <w:rFonts w:ascii="Times New Roman" w:hAnsi="Times New Roman"/>
        </w:rPr>
        <w:t xml:space="preserve"> trainin</w:t>
      </w:r>
      <w:r w:rsidR="00EF5241">
        <w:rPr>
          <w:rFonts w:ascii="Times New Roman" w:hAnsi="Times New Roman"/>
        </w:rPr>
        <w:t>g by attending Foundation of Trust Management Standards held in Winnipeg, MB in July 2018</w:t>
      </w:r>
      <w:r w:rsidR="00201694" w:rsidRPr="00AE2999">
        <w:rPr>
          <w:rFonts w:ascii="Times New Roman" w:hAnsi="Times New Roman"/>
        </w:rPr>
        <w:t xml:space="preserve">. </w:t>
      </w:r>
      <w:r w:rsidR="0071698D">
        <w:rPr>
          <w:rFonts w:ascii="Times New Roman" w:hAnsi="Times New Roman"/>
        </w:rPr>
        <w:t>Adele Ryan</w:t>
      </w:r>
      <w:r w:rsidR="0071698D" w:rsidRPr="00AE2999">
        <w:rPr>
          <w:rFonts w:ascii="Times New Roman" w:hAnsi="Times New Roman"/>
        </w:rPr>
        <w:t xml:space="preserve">, </w:t>
      </w:r>
      <w:r w:rsidR="00EF5241">
        <w:rPr>
          <w:rFonts w:ascii="Times New Roman" w:hAnsi="Times New Roman"/>
        </w:rPr>
        <w:t>Rob Coughlin, and Roy Villard</w:t>
      </w:r>
      <w:r w:rsidR="0071698D" w:rsidRPr="00AE2999">
        <w:rPr>
          <w:rFonts w:ascii="Times New Roman" w:hAnsi="Times New Roman"/>
        </w:rPr>
        <w:t xml:space="preserve"> had the opportunity to attend the Canadian </w:t>
      </w:r>
      <w:r w:rsidR="00BD2363">
        <w:rPr>
          <w:rFonts w:ascii="Times New Roman" w:hAnsi="Times New Roman"/>
        </w:rPr>
        <w:t>Pensions &amp; Benefits Institute Atlantic Regional Conference</w:t>
      </w:r>
      <w:r w:rsidR="00EF5241">
        <w:rPr>
          <w:rFonts w:ascii="Times New Roman" w:hAnsi="Times New Roman"/>
        </w:rPr>
        <w:t xml:space="preserve"> that was in Digby, NS</w:t>
      </w:r>
      <w:r w:rsidR="00BD2363">
        <w:rPr>
          <w:rFonts w:ascii="Times New Roman" w:hAnsi="Times New Roman"/>
        </w:rPr>
        <w:t xml:space="preserve"> </w:t>
      </w:r>
      <w:r w:rsidR="00EF5241">
        <w:rPr>
          <w:rFonts w:ascii="Times New Roman" w:hAnsi="Times New Roman"/>
        </w:rPr>
        <w:t>in October 2018</w:t>
      </w:r>
      <w:r w:rsidR="0071698D" w:rsidRPr="00AE2999">
        <w:rPr>
          <w:rFonts w:ascii="Times New Roman" w:hAnsi="Times New Roman"/>
        </w:rPr>
        <w:t>.</w:t>
      </w:r>
    </w:p>
    <w:p w:rsidR="007F5EFD" w:rsidRPr="00EB3A5C" w:rsidRDefault="007F5EFD" w:rsidP="0071698D">
      <w:pPr>
        <w:spacing w:line="240" w:lineRule="auto"/>
        <w:rPr>
          <w:rFonts w:ascii="Times New Roman" w:hAnsi="Times New Roman"/>
        </w:rPr>
      </w:pPr>
    </w:p>
    <w:p w:rsidR="002C4492" w:rsidRDefault="002C4492" w:rsidP="007F5EFD">
      <w:pPr>
        <w:spacing w:line="240" w:lineRule="auto"/>
        <w:rPr>
          <w:rFonts w:ascii="Times New Roman" w:hAnsi="Times New Roman"/>
          <w:b/>
          <w:u w:val="single"/>
        </w:rPr>
      </w:pPr>
    </w:p>
    <w:p w:rsidR="007F5EFD" w:rsidRPr="00590F91" w:rsidRDefault="007F5EFD" w:rsidP="007F5EFD">
      <w:pPr>
        <w:spacing w:line="240" w:lineRule="auto"/>
        <w:rPr>
          <w:rFonts w:ascii="Times New Roman" w:hAnsi="Times New Roman"/>
        </w:rPr>
      </w:pPr>
    </w:p>
    <w:p w:rsidR="00890D61" w:rsidRPr="00590F91" w:rsidRDefault="00890D61" w:rsidP="00875CD1">
      <w:pPr>
        <w:spacing w:line="240" w:lineRule="auto"/>
        <w:outlineLvl w:val="0"/>
        <w:rPr>
          <w:rFonts w:ascii="Times New Roman" w:hAnsi="Times New Roman"/>
        </w:rPr>
      </w:pPr>
      <w:r w:rsidRPr="00590F91">
        <w:rPr>
          <w:rFonts w:ascii="Times New Roman" w:hAnsi="Times New Roman"/>
          <w:b/>
          <w:u w:val="single"/>
        </w:rPr>
        <w:lastRenderedPageBreak/>
        <w:t xml:space="preserve">Members’ Concerns: </w:t>
      </w:r>
      <w:r w:rsidRPr="00590F91">
        <w:rPr>
          <w:rFonts w:ascii="Times New Roman" w:hAnsi="Times New Roman"/>
        </w:rPr>
        <w:t>Concerns were addressed and dealt with by the Trustees and Mercer Rep</w:t>
      </w:r>
      <w:r w:rsidR="00D205BC" w:rsidRPr="00590F91">
        <w:rPr>
          <w:rFonts w:ascii="Times New Roman" w:hAnsi="Times New Roman"/>
        </w:rPr>
        <w:t>resentatives</w:t>
      </w:r>
      <w:r w:rsidRPr="00590F91">
        <w:rPr>
          <w:rFonts w:ascii="Times New Roman" w:hAnsi="Times New Roman"/>
        </w:rPr>
        <w:t>.</w:t>
      </w:r>
    </w:p>
    <w:p w:rsidR="00875CD1" w:rsidRPr="00590F91" w:rsidRDefault="00875CD1" w:rsidP="002F453E">
      <w:pPr>
        <w:rPr>
          <w:rFonts w:ascii="Times New Roman" w:hAnsi="Times New Roman"/>
        </w:rPr>
      </w:pPr>
    </w:p>
    <w:p w:rsidR="00590F91" w:rsidRPr="00590F91" w:rsidRDefault="0050747E" w:rsidP="00590F91">
      <w:pPr>
        <w:pStyle w:val="NormalWeb"/>
        <w:shd w:val="clear" w:color="auto" w:fill="FFFFFF"/>
        <w:rPr>
          <w:sz w:val="22"/>
          <w:szCs w:val="22"/>
        </w:rPr>
      </w:pPr>
      <w:r w:rsidRPr="00590F91">
        <w:rPr>
          <w:b/>
          <w:sz w:val="22"/>
          <w:szCs w:val="22"/>
        </w:rPr>
        <w:t>Enrollment</w:t>
      </w:r>
      <w:r w:rsidR="00315E28" w:rsidRPr="00590F91">
        <w:rPr>
          <w:sz w:val="22"/>
          <w:szCs w:val="22"/>
        </w:rPr>
        <w:t>:</w:t>
      </w:r>
      <w:r w:rsidR="00112D1E" w:rsidRPr="00590F91">
        <w:rPr>
          <w:sz w:val="22"/>
          <w:szCs w:val="22"/>
        </w:rPr>
        <w:t xml:space="preserve"> </w:t>
      </w:r>
      <w:r w:rsidRPr="00590F91">
        <w:rPr>
          <w:sz w:val="22"/>
          <w:szCs w:val="22"/>
        </w:rPr>
        <w:t xml:space="preserve">If you are leaving your spouse’s plan </w:t>
      </w:r>
      <w:r w:rsidR="00590F91" w:rsidRPr="00590F91">
        <w:rPr>
          <w:sz w:val="22"/>
          <w:szCs w:val="22"/>
        </w:rPr>
        <w:t xml:space="preserve">and enrolling into your </w:t>
      </w:r>
      <w:r w:rsidRPr="00590F91">
        <w:rPr>
          <w:sz w:val="22"/>
          <w:szCs w:val="22"/>
        </w:rPr>
        <w:t xml:space="preserve">Health &amp; Dental plan offered through your work, you have a thirty-one (31) day window of opportunity to do so. You must show proof that you are no longer covered under another benefit plan. </w:t>
      </w:r>
      <w:r w:rsidR="00590F91" w:rsidRPr="00590F91">
        <w:rPr>
          <w:sz w:val="22"/>
          <w:szCs w:val="22"/>
        </w:rPr>
        <w:t>If you enrol after the 31-day deadline, two things will happen:</w:t>
      </w:r>
    </w:p>
    <w:p w:rsidR="00590F91" w:rsidRPr="00590F91" w:rsidRDefault="00590F91" w:rsidP="00590F91">
      <w:pPr>
        <w:pStyle w:val="NormalWeb"/>
        <w:shd w:val="clear" w:color="auto" w:fill="FFFFFF"/>
        <w:rPr>
          <w:sz w:val="22"/>
          <w:szCs w:val="22"/>
        </w:rPr>
      </w:pPr>
    </w:p>
    <w:p w:rsidR="00590F91" w:rsidRPr="00590F91" w:rsidRDefault="00590F91" w:rsidP="00590F91">
      <w:pPr>
        <w:pStyle w:val="NormalWeb"/>
        <w:numPr>
          <w:ilvl w:val="0"/>
          <w:numId w:val="3"/>
        </w:numPr>
        <w:shd w:val="clear" w:color="auto" w:fill="FFFFFF"/>
        <w:rPr>
          <w:sz w:val="22"/>
          <w:szCs w:val="22"/>
        </w:rPr>
      </w:pPr>
      <w:r w:rsidRPr="00590F91">
        <w:rPr>
          <w:sz w:val="22"/>
          <w:szCs w:val="22"/>
        </w:rPr>
        <w:t>You will be required to submit proof of good health for all persons you wish to enrol, including yourself, for optional life and health coverage. This may not apply if you are adding a new dependent to your existing health, travel or dental coverage (e.g., you have a child or get married). Contact Johnson Inc. for details on adding dependents to your coverage.</w:t>
      </w:r>
    </w:p>
    <w:p w:rsidR="00590F91" w:rsidRPr="00590F91" w:rsidRDefault="00590F91" w:rsidP="00590F91">
      <w:pPr>
        <w:pStyle w:val="NormalWeb"/>
        <w:shd w:val="clear" w:color="auto" w:fill="FFFFFF"/>
        <w:rPr>
          <w:sz w:val="22"/>
          <w:szCs w:val="22"/>
        </w:rPr>
      </w:pPr>
    </w:p>
    <w:p w:rsidR="00590F91" w:rsidRPr="00590F91" w:rsidRDefault="00590F91" w:rsidP="00590F91">
      <w:pPr>
        <w:pStyle w:val="NormalWeb"/>
        <w:shd w:val="clear" w:color="auto" w:fill="FFFFFF"/>
        <w:ind w:left="720"/>
        <w:rPr>
          <w:sz w:val="22"/>
          <w:szCs w:val="22"/>
        </w:rPr>
      </w:pPr>
      <w:r w:rsidRPr="00590F91">
        <w:rPr>
          <w:sz w:val="22"/>
          <w:szCs w:val="22"/>
        </w:rPr>
        <w:t>When proof of good health is required, coverage will only begin on the date the insurer approves the proof of good health, provided you are actively at work on that day.</w:t>
      </w:r>
    </w:p>
    <w:p w:rsidR="00590F91" w:rsidRPr="00590F91" w:rsidRDefault="00590F91" w:rsidP="00590F91">
      <w:pPr>
        <w:pStyle w:val="NormalWeb"/>
        <w:shd w:val="clear" w:color="auto" w:fill="FFFFFF"/>
        <w:rPr>
          <w:sz w:val="22"/>
          <w:szCs w:val="22"/>
        </w:rPr>
      </w:pPr>
    </w:p>
    <w:p w:rsidR="00586841" w:rsidRPr="00590F91" w:rsidRDefault="00590F91" w:rsidP="00590F91">
      <w:pPr>
        <w:pStyle w:val="NormalWeb"/>
        <w:numPr>
          <w:ilvl w:val="0"/>
          <w:numId w:val="3"/>
        </w:numPr>
        <w:shd w:val="clear" w:color="auto" w:fill="FFFFFF"/>
        <w:rPr>
          <w:sz w:val="22"/>
          <w:szCs w:val="22"/>
        </w:rPr>
      </w:pPr>
      <w:r w:rsidRPr="00590F91">
        <w:rPr>
          <w:sz w:val="22"/>
          <w:szCs w:val="22"/>
        </w:rPr>
        <w:t>Dental benefits will be limited to $100 during the first 12 months of coverage if you are a late applicant. After 12 months, the normal reimbursements applicable under the plan will apply. This provision does not apply if you damage your teeth in an accident.</w:t>
      </w:r>
    </w:p>
    <w:p w:rsidR="0050747E" w:rsidRDefault="0050747E" w:rsidP="002F453E">
      <w:pPr>
        <w:rPr>
          <w:rFonts w:ascii="Times New Roman" w:hAnsi="Times New Roman"/>
        </w:rPr>
      </w:pPr>
    </w:p>
    <w:p w:rsidR="00586841" w:rsidRDefault="00590F91" w:rsidP="002F453E">
      <w:pPr>
        <w:rPr>
          <w:rFonts w:ascii="Times New Roman" w:hAnsi="Times New Roman"/>
        </w:rPr>
      </w:pPr>
      <w:r>
        <w:rPr>
          <w:rFonts w:ascii="Times New Roman" w:hAnsi="Times New Roman"/>
          <w:b/>
        </w:rPr>
        <w:t>Mouth Guard</w:t>
      </w:r>
      <w:r w:rsidR="00586841">
        <w:rPr>
          <w:rFonts w:ascii="Times New Roman" w:hAnsi="Times New Roman"/>
          <w:b/>
        </w:rPr>
        <w:t xml:space="preserve">: </w:t>
      </w:r>
      <w:r w:rsidR="00C2246F">
        <w:rPr>
          <w:rFonts w:ascii="Times New Roman" w:hAnsi="Times New Roman"/>
        </w:rPr>
        <w:t>Maintenance services are covered up to eighty percent (80%).</w:t>
      </w:r>
    </w:p>
    <w:p w:rsidR="00586841" w:rsidRDefault="00586841" w:rsidP="002F453E">
      <w:pPr>
        <w:rPr>
          <w:rFonts w:ascii="Times New Roman" w:hAnsi="Times New Roman"/>
        </w:rPr>
      </w:pPr>
    </w:p>
    <w:p w:rsidR="00C2246F" w:rsidRDefault="00C2246F" w:rsidP="002F453E">
      <w:pPr>
        <w:rPr>
          <w:rFonts w:ascii="Times New Roman" w:hAnsi="Times New Roman"/>
        </w:rPr>
      </w:pPr>
      <w:r>
        <w:rPr>
          <w:rFonts w:ascii="Times New Roman" w:hAnsi="Times New Roman"/>
          <w:b/>
        </w:rPr>
        <w:t>Tens Machine</w:t>
      </w:r>
      <w:r w:rsidR="00586841" w:rsidRPr="00586841">
        <w:rPr>
          <w:rFonts w:ascii="Times New Roman" w:hAnsi="Times New Roman"/>
          <w:b/>
        </w:rPr>
        <w:t>:</w:t>
      </w:r>
      <w:r w:rsidR="00586841">
        <w:rPr>
          <w:rFonts w:ascii="Times New Roman" w:hAnsi="Times New Roman"/>
          <w:b/>
        </w:rPr>
        <w:t xml:space="preserve"> </w:t>
      </w:r>
      <w:r w:rsidR="00AD4AD0" w:rsidRPr="00AD4AD0">
        <w:rPr>
          <w:rFonts w:ascii="Times New Roman" w:hAnsi="Times New Roman"/>
        </w:rPr>
        <w:t>A Member’s Doctor</w:t>
      </w:r>
      <w:r w:rsidR="00AD4AD0">
        <w:rPr>
          <w:rFonts w:ascii="Times New Roman" w:hAnsi="Times New Roman"/>
          <w:b/>
        </w:rPr>
        <w:t xml:space="preserve"> </w:t>
      </w:r>
      <w:r w:rsidR="00AD4AD0">
        <w:rPr>
          <w:rFonts w:ascii="Times New Roman" w:hAnsi="Times New Roman"/>
        </w:rPr>
        <w:t xml:space="preserve">needs to provide a medical diagnosis and confirmation that it is chronic in nature in order for a member to </w:t>
      </w:r>
      <w:r w:rsidR="00E96AD7">
        <w:rPr>
          <w:rFonts w:ascii="Times New Roman" w:hAnsi="Times New Roman"/>
        </w:rPr>
        <w:t xml:space="preserve">receive a Tens Machine. </w:t>
      </w:r>
      <w:r w:rsidR="00AD4AD0">
        <w:rPr>
          <w:rFonts w:ascii="Times New Roman" w:hAnsi="Times New Roman"/>
        </w:rPr>
        <w:t xml:space="preserve">  </w:t>
      </w:r>
    </w:p>
    <w:p w:rsidR="00586841" w:rsidRDefault="00C2246F" w:rsidP="002F453E">
      <w:pPr>
        <w:rPr>
          <w:rFonts w:ascii="Times New Roman" w:hAnsi="Times New Roman"/>
        </w:rPr>
      </w:pPr>
      <w:r>
        <w:rPr>
          <w:rFonts w:ascii="Times New Roman" w:hAnsi="Times New Roman"/>
        </w:rPr>
        <w:t xml:space="preserve"> </w:t>
      </w:r>
    </w:p>
    <w:p w:rsidR="00586841" w:rsidRDefault="00EA491C" w:rsidP="002F453E">
      <w:pPr>
        <w:rPr>
          <w:rFonts w:ascii="Times New Roman" w:hAnsi="Times New Roman"/>
        </w:rPr>
      </w:pPr>
      <w:r>
        <w:rPr>
          <w:rFonts w:ascii="Times New Roman" w:hAnsi="Times New Roman"/>
          <w:b/>
        </w:rPr>
        <w:t>Cannabis</w:t>
      </w:r>
      <w:r w:rsidR="00586841" w:rsidRPr="00586841">
        <w:rPr>
          <w:rFonts w:ascii="Times New Roman" w:hAnsi="Times New Roman"/>
          <w:b/>
        </w:rPr>
        <w:t>:</w:t>
      </w:r>
      <w:r w:rsidR="00586841">
        <w:rPr>
          <w:rFonts w:ascii="Times New Roman" w:hAnsi="Times New Roman"/>
          <w:b/>
        </w:rPr>
        <w:t xml:space="preserve"> </w:t>
      </w:r>
      <w:r>
        <w:rPr>
          <w:rFonts w:ascii="Times New Roman" w:hAnsi="Times New Roman"/>
        </w:rPr>
        <w:t>Our ben</w:t>
      </w:r>
      <w:r w:rsidR="00EF4D84">
        <w:rPr>
          <w:rFonts w:ascii="Times New Roman" w:hAnsi="Times New Roman"/>
        </w:rPr>
        <w:t>efit plan does not offer coverage</w:t>
      </w:r>
      <w:r>
        <w:rPr>
          <w:rFonts w:ascii="Times New Roman" w:hAnsi="Times New Roman"/>
        </w:rPr>
        <w:t xml:space="preserve"> for Medical Cannabis.  There is a possibility that it could be covered within the next two years. </w:t>
      </w:r>
    </w:p>
    <w:p w:rsidR="00A51989" w:rsidRDefault="00A51989" w:rsidP="002F453E">
      <w:pPr>
        <w:rPr>
          <w:rFonts w:ascii="Times New Roman" w:hAnsi="Times New Roman"/>
        </w:rPr>
      </w:pPr>
    </w:p>
    <w:p w:rsidR="00A51989" w:rsidRDefault="00EA491C" w:rsidP="002F453E">
      <w:pPr>
        <w:rPr>
          <w:rFonts w:ascii="Times New Roman" w:hAnsi="Times New Roman"/>
        </w:rPr>
      </w:pPr>
      <w:r>
        <w:rPr>
          <w:rFonts w:ascii="Times New Roman" w:hAnsi="Times New Roman"/>
          <w:b/>
        </w:rPr>
        <w:t>Psychologist</w:t>
      </w:r>
      <w:r w:rsidR="00A51989" w:rsidRPr="00A51989">
        <w:rPr>
          <w:rFonts w:ascii="Times New Roman" w:hAnsi="Times New Roman"/>
          <w:b/>
        </w:rPr>
        <w:t>:</w:t>
      </w:r>
      <w:r w:rsidR="00A51989">
        <w:rPr>
          <w:rFonts w:ascii="Times New Roman" w:hAnsi="Times New Roman"/>
          <w:b/>
        </w:rPr>
        <w:t xml:space="preserve"> </w:t>
      </w:r>
      <w:r w:rsidR="00757AD3">
        <w:rPr>
          <w:rFonts w:ascii="Times New Roman" w:hAnsi="Times New Roman"/>
        </w:rPr>
        <w:t xml:space="preserve">In order for your psychologist to be covered under the Paramedical Practitioners they need to be a registered psychologist.  </w:t>
      </w:r>
    </w:p>
    <w:p w:rsidR="000B71E6" w:rsidRDefault="000B71E6" w:rsidP="002F453E">
      <w:pPr>
        <w:rPr>
          <w:rFonts w:ascii="Times New Roman" w:hAnsi="Times New Roman"/>
        </w:rPr>
      </w:pPr>
    </w:p>
    <w:p w:rsidR="000B71E6" w:rsidRDefault="00757AD3" w:rsidP="002F453E">
      <w:pPr>
        <w:rPr>
          <w:rFonts w:ascii="Times New Roman" w:hAnsi="Times New Roman"/>
        </w:rPr>
      </w:pPr>
      <w:r>
        <w:rPr>
          <w:rFonts w:ascii="Times New Roman" w:hAnsi="Times New Roman"/>
          <w:b/>
        </w:rPr>
        <w:t>Shingle Vaccine</w:t>
      </w:r>
      <w:r w:rsidR="000B71E6" w:rsidRPr="000B71E6">
        <w:rPr>
          <w:rFonts w:ascii="Times New Roman" w:hAnsi="Times New Roman"/>
          <w:b/>
        </w:rPr>
        <w:t>:</w:t>
      </w:r>
      <w:r w:rsidR="000B71E6">
        <w:rPr>
          <w:rFonts w:ascii="Times New Roman" w:hAnsi="Times New Roman"/>
          <w:b/>
        </w:rPr>
        <w:t xml:space="preserve"> </w:t>
      </w:r>
      <w:r w:rsidR="00F17339">
        <w:rPr>
          <w:rFonts w:ascii="Times New Roman" w:hAnsi="Times New Roman"/>
        </w:rPr>
        <w:t xml:space="preserve">Our plan covers </w:t>
      </w:r>
      <w:r w:rsidR="00F17339" w:rsidRPr="00F17339">
        <w:rPr>
          <w:rFonts w:ascii="Times New Roman" w:hAnsi="Times New Roman"/>
        </w:rPr>
        <w:t>$500 lifetime maximum for p</w:t>
      </w:r>
      <w:r w:rsidR="00F17339">
        <w:rPr>
          <w:rFonts w:ascii="Times New Roman" w:hAnsi="Times New Roman"/>
        </w:rPr>
        <w:t xml:space="preserve">reventative vaccines. If you have a family plan then each member covered under your plan has $500 lifetime. </w:t>
      </w:r>
    </w:p>
    <w:p w:rsidR="00AD4AD0" w:rsidRDefault="00AD4AD0" w:rsidP="002F453E">
      <w:pPr>
        <w:rPr>
          <w:rFonts w:ascii="Times New Roman" w:hAnsi="Times New Roman"/>
        </w:rPr>
      </w:pPr>
    </w:p>
    <w:p w:rsidR="00AD4AD0" w:rsidRPr="00590F91" w:rsidRDefault="00AD4AD0" w:rsidP="00AD4AD0">
      <w:pPr>
        <w:spacing w:line="240" w:lineRule="auto"/>
        <w:rPr>
          <w:rFonts w:ascii="Times New Roman" w:hAnsi="Times New Roman"/>
        </w:rPr>
      </w:pPr>
      <w:r w:rsidRPr="00AD4AD0">
        <w:rPr>
          <w:rFonts w:ascii="Times New Roman" w:hAnsi="Times New Roman"/>
          <w:b/>
        </w:rPr>
        <w:t xml:space="preserve">MHCSI </w:t>
      </w:r>
      <w:r>
        <w:rPr>
          <w:rFonts w:ascii="Times New Roman" w:hAnsi="Times New Roman"/>
          <w:b/>
        </w:rPr>
        <w:t>C</w:t>
      </w:r>
      <w:r w:rsidRPr="00AD4AD0">
        <w:rPr>
          <w:rFonts w:ascii="Times New Roman" w:hAnsi="Times New Roman"/>
          <w:b/>
        </w:rPr>
        <w:t>ards:</w:t>
      </w:r>
      <w:r w:rsidRPr="00590F91">
        <w:rPr>
          <w:rFonts w:ascii="Times New Roman" w:hAnsi="Times New Roman"/>
          <w:b/>
        </w:rPr>
        <w:t xml:space="preserve">  </w:t>
      </w:r>
      <w:r w:rsidRPr="00590F91">
        <w:rPr>
          <w:rFonts w:ascii="Times New Roman" w:hAnsi="Times New Roman"/>
        </w:rPr>
        <w:t>All members in the CUPE Benefit Trust group were transferred into CUPE PE plan this summer. Members received a new MHCSI (Lawton’s) card this summer with the new expiry – December 31, 2023. These new cards had to be updated at the pharmacy. If you did not receive your new Lawton’s card then please contact your Group Benefits Rep., your mailing address may need to be updated.  If you have never been enrolled in the Lawton’s program you can do</w:t>
      </w:r>
      <w:r>
        <w:rPr>
          <w:rFonts w:ascii="Times New Roman" w:hAnsi="Times New Roman"/>
        </w:rPr>
        <w:t xml:space="preserve"> so</w:t>
      </w:r>
      <w:r w:rsidRPr="00590F91">
        <w:rPr>
          <w:rFonts w:ascii="Times New Roman" w:hAnsi="Times New Roman"/>
        </w:rPr>
        <w:t xml:space="preserve"> by contacting your Group Benefits Rep. for an enrollment form. </w:t>
      </w:r>
    </w:p>
    <w:p w:rsidR="00AD4AD0" w:rsidRDefault="00AD4AD0" w:rsidP="002F453E">
      <w:pPr>
        <w:rPr>
          <w:rFonts w:ascii="Times New Roman" w:hAnsi="Times New Roman"/>
        </w:rPr>
      </w:pPr>
    </w:p>
    <w:p w:rsidR="00F17339" w:rsidRDefault="00F17339" w:rsidP="002F453E">
      <w:pPr>
        <w:rPr>
          <w:rFonts w:ascii="Times New Roman" w:hAnsi="Times New Roman"/>
        </w:rPr>
      </w:pPr>
    </w:p>
    <w:p w:rsidR="007F5EFD" w:rsidRPr="00F17339" w:rsidRDefault="007F5EFD" w:rsidP="007F5EFD">
      <w:pPr>
        <w:spacing w:after="200"/>
        <w:rPr>
          <w:rFonts w:ascii="Times New Roman" w:eastAsia="Calibri" w:hAnsi="Times New Roman"/>
          <w:b/>
          <w:u w:val="single"/>
        </w:rPr>
      </w:pPr>
      <w:r w:rsidRPr="00F17339">
        <w:rPr>
          <w:rFonts w:ascii="Times New Roman" w:eastAsia="Calibri" w:hAnsi="Times New Roman"/>
          <w:b/>
          <w:u w:val="single"/>
        </w:rPr>
        <w:t xml:space="preserve">Trustee Positions: </w:t>
      </w:r>
    </w:p>
    <w:p w:rsidR="007F5EFD" w:rsidRPr="00F17339" w:rsidRDefault="007F5EFD" w:rsidP="007F5EFD">
      <w:pPr>
        <w:rPr>
          <w:rFonts w:ascii="Times New Roman" w:eastAsia="Calibri" w:hAnsi="Times New Roman"/>
        </w:rPr>
      </w:pPr>
      <w:r w:rsidRPr="00F17339">
        <w:rPr>
          <w:rFonts w:ascii="Times New Roman" w:eastAsia="Calibri" w:hAnsi="Times New Roman"/>
        </w:rPr>
        <w:t>CUPE Group Benefit Trust Secretary had to be voted on</w:t>
      </w:r>
      <w:r w:rsidR="00F17339">
        <w:rPr>
          <w:rFonts w:ascii="Times New Roman" w:eastAsia="Calibri" w:hAnsi="Times New Roman"/>
        </w:rPr>
        <w:t xml:space="preserve"> althoug</w:t>
      </w:r>
      <w:r w:rsidR="00EF4D84">
        <w:rPr>
          <w:rFonts w:ascii="Times New Roman" w:eastAsia="Calibri" w:hAnsi="Times New Roman"/>
        </w:rPr>
        <w:t xml:space="preserve">h the term was not completed as </w:t>
      </w:r>
      <w:r w:rsidRPr="00F17339">
        <w:rPr>
          <w:rFonts w:ascii="Times New Roman" w:eastAsia="Calibri" w:hAnsi="Times New Roman"/>
        </w:rPr>
        <w:t>Cathy</w:t>
      </w:r>
      <w:r w:rsidR="00EF4D84">
        <w:rPr>
          <w:rFonts w:ascii="Times New Roman" w:eastAsia="Calibri" w:hAnsi="Times New Roman"/>
        </w:rPr>
        <w:t xml:space="preserve"> is no longer </w:t>
      </w:r>
      <w:r w:rsidRPr="00F17339">
        <w:rPr>
          <w:rFonts w:ascii="Times New Roman" w:eastAsia="Calibri" w:hAnsi="Times New Roman"/>
        </w:rPr>
        <w:t>on committe</w:t>
      </w:r>
      <w:r w:rsidR="00EF4D84">
        <w:rPr>
          <w:rFonts w:ascii="Times New Roman" w:eastAsia="Calibri" w:hAnsi="Times New Roman"/>
        </w:rPr>
        <w:t xml:space="preserve">e. </w:t>
      </w:r>
      <w:r w:rsidRPr="00F17339">
        <w:rPr>
          <w:rFonts w:ascii="Times New Roman" w:eastAsia="Calibri" w:hAnsi="Times New Roman"/>
        </w:rPr>
        <w:t xml:space="preserve">Donald Jollimore (Local 1770) is the new Secretary until the term is up on June 2019.                                                                                                           </w:t>
      </w:r>
    </w:p>
    <w:p w:rsidR="007F5EFD" w:rsidRPr="00F17339" w:rsidRDefault="007F5EFD" w:rsidP="007F5EFD">
      <w:pPr>
        <w:rPr>
          <w:rFonts w:ascii="Times New Roman" w:eastAsia="Calibri" w:hAnsi="Times New Roman"/>
        </w:rPr>
      </w:pPr>
    </w:p>
    <w:p w:rsidR="00EF4D84" w:rsidRDefault="00EF4D84" w:rsidP="007F5EFD">
      <w:pPr>
        <w:rPr>
          <w:rFonts w:ascii="Times New Roman" w:hAnsi="Times New Roman"/>
        </w:rPr>
      </w:pPr>
    </w:p>
    <w:p w:rsidR="007F5EFD" w:rsidRDefault="007F5EFD" w:rsidP="007F5EFD">
      <w:pPr>
        <w:rPr>
          <w:rFonts w:ascii="Times New Roman" w:hAnsi="Times New Roman"/>
        </w:rPr>
      </w:pPr>
      <w:r w:rsidRPr="00F17339">
        <w:rPr>
          <w:rFonts w:ascii="Times New Roman" w:hAnsi="Times New Roman"/>
        </w:rPr>
        <w:t xml:space="preserve">The date of the next meeting will be </w:t>
      </w:r>
      <w:r w:rsidR="00E32932" w:rsidRPr="00F17339">
        <w:rPr>
          <w:rFonts w:ascii="Times New Roman" w:hAnsi="Times New Roman"/>
          <w:b/>
        </w:rPr>
        <w:t>December 12</w:t>
      </w:r>
      <w:r w:rsidRPr="00F17339">
        <w:rPr>
          <w:rFonts w:ascii="Times New Roman" w:hAnsi="Times New Roman"/>
          <w:b/>
        </w:rPr>
        <w:t>, 2018.</w:t>
      </w:r>
      <w:r w:rsidRPr="00F17339">
        <w:rPr>
          <w:rFonts w:ascii="Times New Roman" w:hAnsi="Times New Roman"/>
        </w:rPr>
        <w:t xml:space="preserve">  </w:t>
      </w:r>
    </w:p>
    <w:p w:rsidR="002C4492" w:rsidRDefault="002C4492" w:rsidP="007F5EFD">
      <w:pPr>
        <w:rPr>
          <w:rFonts w:ascii="Times New Roman" w:hAnsi="Times New Roman"/>
        </w:rPr>
      </w:pPr>
    </w:p>
    <w:p w:rsidR="002C4492" w:rsidRDefault="002C4492" w:rsidP="007F5EFD">
      <w:pPr>
        <w:rPr>
          <w:rFonts w:ascii="Times New Roman" w:hAnsi="Times New Roman"/>
        </w:rPr>
      </w:pPr>
    </w:p>
    <w:p w:rsidR="002C4492" w:rsidRPr="00F17339" w:rsidRDefault="002C4492" w:rsidP="007F5EFD">
      <w:pPr>
        <w:rPr>
          <w:rFonts w:ascii="Times New Roman" w:hAnsi="Times New Roman"/>
        </w:rPr>
      </w:pPr>
    </w:p>
    <w:p w:rsidR="00E32932" w:rsidRPr="00F17339" w:rsidRDefault="00E32932" w:rsidP="007F5EFD">
      <w:pPr>
        <w:rPr>
          <w:rFonts w:ascii="Times New Roman" w:hAnsi="Times New Roman"/>
        </w:rPr>
      </w:pPr>
    </w:p>
    <w:p w:rsidR="007F5EFD" w:rsidRDefault="002C4492" w:rsidP="007F5EFD">
      <w:pPr>
        <w:rPr>
          <w:rFonts w:ascii="Times New Roman" w:hAnsi="Times New Roman"/>
        </w:rPr>
      </w:pPr>
      <w:r>
        <w:rPr>
          <w:rFonts w:ascii="Times New Roman" w:hAnsi="Times New Roman"/>
        </w:rPr>
        <w:t>If you have any concerns</w:t>
      </w:r>
      <w:r w:rsidR="007F5EFD" w:rsidRPr="00F17339">
        <w:rPr>
          <w:rFonts w:ascii="Times New Roman" w:hAnsi="Times New Roman"/>
        </w:rPr>
        <w:t xml:space="preserve"> please contact your Local Trustee in writing or via e-mail.</w:t>
      </w:r>
    </w:p>
    <w:p w:rsidR="002C4492" w:rsidRPr="00F17339" w:rsidRDefault="002C4492" w:rsidP="007F5EFD">
      <w:pPr>
        <w:rPr>
          <w:rFonts w:ascii="Times New Roman" w:hAnsi="Times New Roman"/>
        </w:rPr>
      </w:pPr>
    </w:p>
    <w:p w:rsidR="007F5EFD" w:rsidRPr="00F17339" w:rsidRDefault="007F5EFD" w:rsidP="007F5EFD">
      <w:pPr>
        <w:rPr>
          <w:rFonts w:ascii="Times New Roman" w:hAnsi="Times New Roman"/>
        </w:rPr>
      </w:pPr>
      <w:r w:rsidRPr="00F17339">
        <w:rPr>
          <w:rFonts w:ascii="Times New Roman" w:hAnsi="Times New Roman"/>
        </w:rPr>
        <w:t>Robert Coughlin (</w:t>
      </w:r>
      <w:hyperlink r:id="rId10" w:history="1">
        <w:r w:rsidRPr="00F17339">
          <w:rPr>
            <w:rStyle w:val="Lienhypertexte"/>
            <w:rFonts w:ascii="Times New Roman" w:hAnsi="Times New Roman"/>
            <w:color w:val="auto"/>
            <w:u w:val="none"/>
          </w:rPr>
          <w:t>r_d_coughlin@yahoo.ca</w:t>
        </w:r>
      </w:hyperlink>
      <w:r w:rsidRPr="00F17339">
        <w:rPr>
          <w:rFonts w:ascii="Times New Roman" w:hAnsi="Times New Roman"/>
        </w:rPr>
        <w:t>) &amp; Donna Keizer (madonnackeizer@gmail.com) -Local 1145                                                                                                                                   John Doucette(johndoucette65@hotmail.com) &amp; Roy Villard (rkvillard@edu.pe.ca) Local 1775</w:t>
      </w:r>
    </w:p>
    <w:p w:rsidR="007F5EFD" w:rsidRPr="00F17339" w:rsidRDefault="002C4492" w:rsidP="007F5EFD">
      <w:pPr>
        <w:rPr>
          <w:rFonts w:ascii="Times New Roman" w:hAnsi="Times New Roman"/>
        </w:rPr>
      </w:pPr>
      <w:r>
        <w:rPr>
          <w:rFonts w:ascii="Times New Roman" w:hAnsi="Times New Roman"/>
        </w:rPr>
        <w:t>Donald Jollimore(dljollimore</w:t>
      </w:r>
      <w:r w:rsidR="007F5EFD" w:rsidRPr="00F17339">
        <w:rPr>
          <w:rFonts w:ascii="Times New Roman" w:hAnsi="Times New Roman"/>
        </w:rPr>
        <w:t>@edu.pe.ca) &amp; Ann Ramsay(jaramsay@pei.sympatico.ca) -Local 1770                                                                                                                         Adele Ryan(adele.ryan@pei.sympatico.ca) &amp;Carolyn Vandaele(cavandaele@edu.pe.ca)-Local 3260</w:t>
      </w:r>
    </w:p>
    <w:p w:rsidR="007F5EFD" w:rsidRPr="00F17339" w:rsidRDefault="007F5EFD" w:rsidP="007F5EFD">
      <w:pPr>
        <w:rPr>
          <w:rFonts w:ascii="Times New Roman" w:hAnsi="Times New Roman"/>
          <w:lang w:val="fr-CA"/>
        </w:rPr>
      </w:pPr>
      <w:r w:rsidRPr="00F17339">
        <w:rPr>
          <w:rFonts w:ascii="Times New Roman" w:hAnsi="Times New Roman"/>
          <w:lang w:val="fr-CA"/>
        </w:rPr>
        <w:t>Paula Annear(pacollings@edu.pe.ca ) &amp; Lisa Kinnear(LAKINNEAR@gov.pe.ca) Employer Reps.</w:t>
      </w:r>
    </w:p>
    <w:p w:rsidR="00890D61" w:rsidRPr="00676010" w:rsidRDefault="00890D61" w:rsidP="007F5EFD">
      <w:pPr>
        <w:rPr>
          <w:rFonts w:ascii="Times New Roman" w:hAnsi="Times New Roman"/>
          <w:lang w:val="fr-CA"/>
        </w:rPr>
      </w:pPr>
    </w:p>
    <w:sectPr w:rsidR="00890D61" w:rsidRPr="00676010" w:rsidSect="0022259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92" w:rsidRDefault="002C4492" w:rsidP="002C4492">
      <w:pPr>
        <w:spacing w:line="240" w:lineRule="auto"/>
      </w:pPr>
      <w:r>
        <w:separator/>
      </w:r>
    </w:p>
  </w:endnote>
  <w:endnote w:type="continuationSeparator" w:id="0">
    <w:p w:rsidR="002C4492" w:rsidRDefault="002C4492" w:rsidP="002C4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55949"/>
      <w:docPartObj>
        <w:docPartGallery w:val="Page Numbers (Bottom of Page)"/>
        <w:docPartUnique/>
      </w:docPartObj>
    </w:sdtPr>
    <w:sdtEndPr>
      <w:rPr>
        <w:noProof/>
      </w:rPr>
    </w:sdtEndPr>
    <w:sdtContent>
      <w:p w:rsidR="002C4492" w:rsidRDefault="002C4492">
        <w:pPr>
          <w:pStyle w:val="Pieddepage"/>
        </w:pPr>
        <w:r>
          <w:fldChar w:fldCharType="begin"/>
        </w:r>
        <w:r>
          <w:instrText xml:space="preserve"> PAGE   \* MERGEFORMAT </w:instrText>
        </w:r>
        <w:r>
          <w:fldChar w:fldCharType="separate"/>
        </w:r>
        <w:r w:rsidR="00676010">
          <w:rPr>
            <w:noProof/>
          </w:rPr>
          <w:t>1</w:t>
        </w:r>
        <w:r>
          <w:rPr>
            <w:noProof/>
          </w:rPr>
          <w:fldChar w:fldCharType="end"/>
        </w:r>
      </w:p>
    </w:sdtContent>
  </w:sdt>
  <w:p w:rsidR="002C4492" w:rsidRDefault="002C44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92" w:rsidRDefault="002C4492" w:rsidP="002C4492">
      <w:pPr>
        <w:spacing w:line="240" w:lineRule="auto"/>
      </w:pPr>
      <w:r>
        <w:separator/>
      </w:r>
    </w:p>
  </w:footnote>
  <w:footnote w:type="continuationSeparator" w:id="0">
    <w:p w:rsidR="002C4492" w:rsidRDefault="002C4492" w:rsidP="002C44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74CA"/>
    <w:multiLevelType w:val="hybridMultilevel"/>
    <w:tmpl w:val="DDEA03B4"/>
    <w:lvl w:ilvl="0" w:tplc="3D1A95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0C27"/>
    <w:multiLevelType w:val="multilevel"/>
    <w:tmpl w:val="B448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6323D3"/>
    <w:multiLevelType w:val="hybridMultilevel"/>
    <w:tmpl w:val="05CCA6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EB"/>
    <w:rsid w:val="00044E6E"/>
    <w:rsid w:val="000B16FC"/>
    <w:rsid w:val="000B71E6"/>
    <w:rsid w:val="000B7D9B"/>
    <w:rsid w:val="000E7D69"/>
    <w:rsid w:val="000F4600"/>
    <w:rsid w:val="000F7449"/>
    <w:rsid w:val="0011015F"/>
    <w:rsid w:val="00112D1E"/>
    <w:rsid w:val="00141068"/>
    <w:rsid w:val="0014298C"/>
    <w:rsid w:val="00181C46"/>
    <w:rsid w:val="001857ED"/>
    <w:rsid w:val="00191536"/>
    <w:rsid w:val="001D5A0E"/>
    <w:rsid w:val="001E0BF5"/>
    <w:rsid w:val="001F493C"/>
    <w:rsid w:val="00201694"/>
    <w:rsid w:val="00207D38"/>
    <w:rsid w:val="0022259D"/>
    <w:rsid w:val="00265AB7"/>
    <w:rsid w:val="002705B8"/>
    <w:rsid w:val="00283086"/>
    <w:rsid w:val="002C2C6B"/>
    <w:rsid w:val="002C4492"/>
    <w:rsid w:val="002F453E"/>
    <w:rsid w:val="002F58D0"/>
    <w:rsid w:val="00304E6E"/>
    <w:rsid w:val="00315E28"/>
    <w:rsid w:val="00365706"/>
    <w:rsid w:val="00366D7C"/>
    <w:rsid w:val="00367C91"/>
    <w:rsid w:val="003C6F5B"/>
    <w:rsid w:val="003D2235"/>
    <w:rsid w:val="003E1966"/>
    <w:rsid w:val="003F3301"/>
    <w:rsid w:val="00423E6B"/>
    <w:rsid w:val="00425D13"/>
    <w:rsid w:val="004462A5"/>
    <w:rsid w:val="00462D11"/>
    <w:rsid w:val="00470539"/>
    <w:rsid w:val="00475F29"/>
    <w:rsid w:val="00476271"/>
    <w:rsid w:val="004B5EF6"/>
    <w:rsid w:val="004D688C"/>
    <w:rsid w:val="004F3602"/>
    <w:rsid w:val="0050747E"/>
    <w:rsid w:val="00563134"/>
    <w:rsid w:val="00585A62"/>
    <w:rsid w:val="00586841"/>
    <w:rsid w:val="00590F91"/>
    <w:rsid w:val="005E320C"/>
    <w:rsid w:val="005E794A"/>
    <w:rsid w:val="006414CB"/>
    <w:rsid w:val="006712C9"/>
    <w:rsid w:val="00676010"/>
    <w:rsid w:val="007023AB"/>
    <w:rsid w:val="00702466"/>
    <w:rsid w:val="00704F3A"/>
    <w:rsid w:val="0070586B"/>
    <w:rsid w:val="00713BBC"/>
    <w:rsid w:val="0071588C"/>
    <w:rsid w:val="0071698D"/>
    <w:rsid w:val="00725F43"/>
    <w:rsid w:val="0074261A"/>
    <w:rsid w:val="00757AD3"/>
    <w:rsid w:val="007A101C"/>
    <w:rsid w:val="007B0668"/>
    <w:rsid w:val="007B50C4"/>
    <w:rsid w:val="007E44E4"/>
    <w:rsid w:val="007F5EFD"/>
    <w:rsid w:val="00842E16"/>
    <w:rsid w:val="008554FC"/>
    <w:rsid w:val="008757F2"/>
    <w:rsid w:val="00875CD1"/>
    <w:rsid w:val="00890D61"/>
    <w:rsid w:val="008D350A"/>
    <w:rsid w:val="008E7525"/>
    <w:rsid w:val="00930773"/>
    <w:rsid w:val="00933B3A"/>
    <w:rsid w:val="00945BDB"/>
    <w:rsid w:val="00971B3C"/>
    <w:rsid w:val="009A5CED"/>
    <w:rsid w:val="009B3546"/>
    <w:rsid w:val="00A01A31"/>
    <w:rsid w:val="00A04DED"/>
    <w:rsid w:val="00A51989"/>
    <w:rsid w:val="00A81ADF"/>
    <w:rsid w:val="00AC5A07"/>
    <w:rsid w:val="00AD4AD0"/>
    <w:rsid w:val="00AE2999"/>
    <w:rsid w:val="00AF0F6D"/>
    <w:rsid w:val="00B00E3F"/>
    <w:rsid w:val="00B64DAB"/>
    <w:rsid w:val="00B6736B"/>
    <w:rsid w:val="00BD2363"/>
    <w:rsid w:val="00BE1861"/>
    <w:rsid w:val="00BE6C19"/>
    <w:rsid w:val="00BF03AD"/>
    <w:rsid w:val="00C07813"/>
    <w:rsid w:val="00C2246F"/>
    <w:rsid w:val="00CC4901"/>
    <w:rsid w:val="00CE33CF"/>
    <w:rsid w:val="00CF66EC"/>
    <w:rsid w:val="00CF7EBC"/>
    <w:rsid w:val="00D205BC"/>
    <w:rsid w:val="00D27445"/>
    <w:rsid w:val="00D76C03"/>
    <w:rsid w:val="00DB5ACA"/>
    <w:rsid w:val="00DD1F7F"/>
    <w:rsid w:val="00DF4294"/>
    <w:rsid w:val="00E00778"/>
    <w:rsid w:val="00E2780F"/>
    <w:rsid w:val="00E32116"/>
    <w:rsid w:val="00E327AF"/>
    <w:rsid w:val="00E32932"/>
    <w:rsid w:val="00E34915"/>
    <w:rsid w:val="00E417E3"/>
    <w:rsid w:val="00E5198E"/>
    <w:rsid w:val="00E83E5A"/>
    <w:rsid w:val="00E96AD7"/>
    <w:rsid w:val="00EA491C"/>
    <w:rsid w:val="00EB3A5C"/>
    <w:rsid w:val="00EC33EE"/>
    <w:rsid w:val="00EF2E10"/>
    <w:rsid w:val="00EF320C"/>
    <w:rsid w:val="00EF4D84"/>
    <w:rsid w:val="00EF5241"/>
    <w:rsid w:val="00F17339"/>
    <w:rsid w:val="00F267EB"/>
    <w:rsid w:val="00FD57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D7CA23-57C3-434E-8E4C-A70339A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EB"/>
    <w:pPr>
      <w:spacing w:line="276" w:lineRule="auto"/>
    </w:pPr>
    <w:rPr>
      <w:rFonts w:ascii="Calibri" w:hAnsi="Calibri"/>
      <w:lang w:val="en-US" w:eastAsia="en-US"/>
    </w:rPr>
  </w:style>
  <w:style w:type="paragraph" w:styleId="Titre1">
    <w:name w:val="heading 1"/>
    <w:basedOn w:val="Normal"/>
    <w:next w:val="Normal"/>
    <w:link w:val="Titre1Car"/>
    <w:uiPriority w:val="99"/>
    <w:qFormat/>
    <w:rsid w:val="000F4600"/>
    <w:pPr>
      <w:keepNext/>
      <w:spacing w:before="240" w:after="60"/>
      <w:outlineLvl w:val="0"/>
    </w:pPr>
    <w:rPr>
      <w:rFonts w:ascii="Arial" w:hAnsi="Arial" w:cs="Arial"/>
      <w:b/>
      <w:bCs/>
      <w:kern w:val="32"/>
      <w:sz w:val="32"/>
      <w:szCs w:val="32"/>
      <w:lang w:val="en-CA"/>
    </w:rPr>
  </w:style>
  <w:style w:type="paragraph" w:styleId="Titre2">
    <w:name w:val="heading 2"/>
    <w:basedOn w:val="Normal"/>
    <w:next w:val="Normal"/>
    <w:link w:val="Titre2Car"/>
    <w:uiPriority w:val="99"/>
    <w:qFormat/>
    <w:rsid w:val="000F46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w:hAnsi="Times"/>
      <w:b/>
      <w:color w:val="FFFF99"/>
      <w:szCs w:val="20"/>
      <w:u w:val="single"/>
    </w:rPr>
  </w:style>
  <w:style w:type="paragraph" w:styleId="Titre3">
    <w:name w:val="heading 3"/>
    <w:basedOn w:val="Normal"/>
    <w:next w:val="Normal"/>
    <w:link w:val="Titre3Car"/>
    <w:uiPriority w:val="99"/>
    <w:qFormat/>
    <w:rsid w:val="000F4600"/>
    <w:pPr>
      <w:keepNext/>
      <w:spacing w:before="240" w:after="60"/>
      <w:outlineLvl w:val="2"/>
    </w:pPr>
    <w:rPr>
      <w:rFonts w:ascii="Helvetica" w:hAnsi="Helvetica" w:cs="Arial"/>
      <w:b/>
      <w:bCs/>
      <w:color w:val="3366FF"/>
      <w:sz w:val="26"/>
      <w:szCs w:val="26"/>
      <w:lang w:val="en-CA"/>
    </w:rPr>
  </w:style>
  <w:style w:type="paragraph" w:styleId="Titre4">
    <w:name w:val="heading 4"/>
    <w:basedOn w:val="Normal"/>
    <w:next w:val="Normal"/>
    <w:link w:val="Titre4Car"/>
    <w:uiPriority w:val="99"/>
    <w:qFormat/>
    <w:rsid w:val="000F4600"/>
    <w:pPr>
      <w:keepNext/>
      <w:outlineLvl w:val="3"/>
    </w:pPr>
    <w:rPr>
      <w:rFonts w:ascii="Helvetica" w:hAnsi="Helvetica" w:cs="Arial"/>
      <w:b/>
      <w:bCs/>
      <w:color w:val="008000"/>
      <w:sz w:val="20"/>
      <w:szCs w:val="24"/>
      <w:lang w:val="en-GB"/>
    </w:rPr>
  </w:style>
  <w:style w:type="paragraph" w:styleId="Titre5">
    <w:name w:val="heading 5"/>
    <w:basedOn w:val="Normal"/>
    <w:next w:val="Normal"/>
    <w:link w:val="Titre5Car"/>
    <w:uiPriority w:val="99"/>
    <w:qFormat/>
    <w:rsid w:val="000F4600"/>
    <w:pPr>
      <w:keepNext/>
      <w:outlineLvl w:val="4"/>
    </w:pPr>
    <w:rPr>
      <w:rFonts w:ascii="Times New Roman" w:hAnsi="Times New Roman"/>
      <w:b/>
      <w:color w:val="FF6600"/>
      <w:sz w:val="28"/>
      <w:szCs w:val="28"/>
      <w:lang w:val="en-CA"/>
    </w:rPr>
  </w:style>
  <w:style w:type="paragraph" w:styleId="Titre6">
    <w:name w:val="heading 6"/>
    <w:basedOn w:val="Normal"/>
    <w:next w:val="Normal"/>
    <w:link w:val="Titre6Car"/>
    <w:uiPriority w:val="99"/>
    <w:qFormat/>
    <w:rsid w:val="000F4600"/>
    <w:pPr>
      <w:keepNext/>
      <w:outlineLvl w:val="5"/>
    </w:pPr>
    <w:rPr>
      <w:rFonts w:ascii="Times New Roman" w:hAnsi="Times New Roman"/>
      <w:color w:val="0000FF"/>
      <w:sz w:val="28"/>
      <w:szCs w:val="28"/>
      <w:lang w:val="en-CA"/>
    </w:rPr>
  </w:style>
  <w:style w:type="paragraph" w:styleId="Titre7">
    <w:name w:val="heading 7"/>
    <w:basedOn w:val="Normal"/>
    <w:next w:val="Normal"/>
    <w:link w:val="Titre7Car"/>
    <w:uiPriority w:val="99"/>
    <w:qFormat/>
    <w:rsid w:val="000F4600"/>
    <w:pPr>
      <w:keepNext/>
      <w:jc w:val="both"/>
      <w:outlineLvl w:val="6"/>
    </w:pPr>
    <w:rPr>
      <w:rFonts w:ascii="Verdana" w:hAnsi="Verdana"/>
      <w:b/>
      <w:sz w:val="24"/>
      <w:szCs w:val="20"/>
    </w:rPr>
  </w:style>
  <w:style w:type="paragraph" w:styleId="Titre8">
    <w:name w:val="heading 8"/>
    <w:basedOn w:val="Normal"/>
    <w:next w:val="Normal"/>
    <w:link w:val="Titre8Car"/>
    <w:uiPriority w:val="99"/>
    <w:qFormat/>
    <w:rsid w:val="000F4600"/>
    <w:pPr>
      <w:keepNext/>
      <w:tabs>
        <w:tab w:val="left" w:pos="2992"/>
        <w:tab w:val="left" w:pos="3312"/>
        <w:tab w:val="left" w:pos="6255"/>
        <w:tab w:val="left" w:pos="6552"/>
      </w:tabs>
      <w:spacing w:before="60"/>
      <w:ind w:left="892" w:hanging="374"/>
      <w:outlineLvl w:val="7"/>
    </w:pPr>
    <w:rPr>
      <w:rFonts w:ascii="Verdana" w:hAnsi="Verdana"/>
      <w:b/>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F4600"/>
    <w:rPr>
      <w:rFonts w:ascii="Arial" w:hAnsi="Arial" w:cs="Arial"/>
      <w:b/>
      <w:bCs/>
      <w:kern w:val="32"/>
      <w:sz w:val="32"/>
      <w:szCs w:val="32"/>
      <w:lang w:val="en-CA"/>
    </w:rPr>
  </w:style>
  <w:style w:type="character" w:customStyle="1" w:styleId="Titre2Car">
    <w:name w:val="Titre 2 Car"/>
    <w:basedOn w:val="Policepardfaut"/>
    <w:link w:val="Titre2"/>
    <w:uiPriority w:val="99"/>
    <w:locked/>
    <w:rsid w:val="000F4600"/>
    <w:rPr>
      <w:rFonts w:ascii="Times" w:hAnsi="Times" w:cs="Times New Roman"/>
      <w:b/>
      <w:color w:val="FFFF99"/>
      <w:sz w:val="22"/>
      <w:u w:val="single"/>
    </w:rPr>
  </w:style>
  <w:style w:type="character" w:customStyle="1" w:styleId="Titre3Car">
    <w:name w:val="Titre 3 Car"/>
    <w:basedOn w:val="Policepardfaut"/>
    <w:link w:val="Titre3"/>
    <w:uiPriority w:val="99"/>
    <w:locked/>
    <w:rsid w:val="000F4600"/>
    <w:rPr>
      <w:rFonts w:ascii="Helvetica" w:hAnsi="Helvetica" w:cs="Arial"/>
      <w:b/>
      <w:bCs/>
      <w:color w:val="3366FF"/>
      <w:sz w:val="26"/>
      <w:szCs w:val="26"/>
      <w:lang w:val="en-CA"/>
    </w:rPr>
  </w:style>
  <w:style w:type="character" w:customStyle="1" w:styleId="Titre4Car">
    <w:name w:val="Titre 4 Car"/>
    <w:basedOn w:val="Policepardfaut"/>
    <w:link w:val="Titre4"/>
    <w:uiPriority w:val="99"/>
    <w:locked/>
    <w:rsid w:val="000F4600"/>
    <w:rPr>
      <w:rFonts w:ascii="Helvetica" w:hAnsi="Helvetica" w:cs="Arial"/>
      <w:b/>
      <w:bCs/>
      <w:color w:val="008000"/>
      <w:sz w:val="24"/>
      <w:szCs w:val="24"/>
      <w:lang w:val="en-GB"/>
    </w:rPr>
  </w:style>
  <w:style w:type="character" w:customStyle="1" w:styleId="Titre5Car">
    <w:name w:val="Titre 5 Car"/>
    <w:basedOn w:val="Policepardfaut"/>
    <w:link w:val="Titre5"/>
    <w:uiPriority w:val="99"/>
    <w:locked/>
    <w:rsid w:val="000F4600"/>
    <w:rPr>
      <w:rFonts w:cs="Times New Roman"/>
      <w:b/>
      <w:color w:val="FF6600"/>
      <w:sz w:val="28"/>
      <w:szCs w:val="28"/>
      <w:lang w:val="en-CA"/>
    </w:rPr>
  </w:style>
  <w:style w:type="character" w:customStyle="1" w:styleId="Titre6Car">
    <w:name w:val="Titre 6 Car"/>
    <w:basedOn w:val="Policepardfaut"/>
    <w:link w:val="Titre6"/>
    <w:uiPriority w:val="99"/>
    <w:locked/>
    <w:rsid w:val="000F4600"/>
    <w:rPr>
      <w:rFonts w:cs="Times New Roman"/>
      <w:color w:val="0000FF"/>
      <w:sz w:val="28"/>
      <w:szCs w:val="28"/>
      <w:lang w:val="en-CA"/>
    </w:rPr>
  </w:style>
  <w:style w:type="character" w:customStyle="1" w:styleId="Titre7Car">
    <w:name w:val="Titre 7 Car"/>
    <w:basedOn w:val="Policepardfaut"/>
    <w:link w:val="Titre7"/>
    <w:uiPriority w:val="99"/>
    <w:locked/>
    <w:rsid w:val="000F4600"/>
    <w:rPr>
      <w:rFonts w:ascii="Verdana" w:hAnsi="Verdana" w:cs="Times New Roman"/>
      <w:b/>
      <w:sz w:val="24"/>
    </w:rPr>
  </w:style>
  <w:style w:type="character" w:customStyle="1" w:styleId="Titre8Car">
    <w:name w:val="Titre 8 Car"/>
    <w:basedOn w:val="Policepardfaut"/>
    <w:link w:val="Titre8"/>
    <w:uiPriority w:val="99"/>
    <w:locked/>
    <w:rsid w:val="000F4600"/>
    <w:rPr>
      <w:rFonts w:ascii="Verdana" w:hAnsi="Verdana" w:cs="Times New Roman"/>
      <w:b/>
      <w:sz w:val="24"/>
      <w:szCs w:val="24"/>
      <w:lang w:val="en-CA"/>
    </w:rPr>
  </w:style>
  <w:style w:type="table" w:styleId="Grilledutableau">
    <w:name w:val="Table Grid"/>
    <w:basedOn w:val="TableauNormal"/>
    <w:uiPriority w:val="39"/>
    <w:rsid w:val="00F267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47053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F40F1D"/>
    <w:rPr>
      <w:sz w:val="0"/>
      <w:szCs w:val="0"/>
      <w:lang w:val="en-US" w:eastAsia="en-US"/>
    </w:rPr>
  </w:style>
  <w:style w:type="character" w:styleId="Lienhypertexte">
    <w:name w:val="Hyperlink"/>
    <w:basedOn w:val="Policepardfaut"/>
    <w:uiPriority w:val="99"/>
    <w:unhideWhenUsed/>
    <w:rsid w:val="0011015F"/>
    <w:rPr>
      <w:color w:val="0000FF" w:themeColor="hyperlink"/>
      <w:u w:val="single"/>
    </w:rPr>
  </w:style>
  <w:style w:type="paragraph" w:styleId="Textedebulles">
    <w:name w:val="Balloon Text"/>
    <w:basedOn w:val="Normal"/>
    <w:link w:val="TextedebullesCar"/>
    <w:uiPriority w:val="99"/>
    <w:semiHidden/>
    <w:unhideWhenUsed/>
    <w:rsid w:val="00EF2E1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2E10"/>
    <w:rPr>
      <w:rFonts w:ascii="Tahoma" w:hAnsi="Tahoma" w:cs="Tahoma"/>
      <w:sz w:val="16"/>
      <w:szCs w:val="16"/>
      <w:lang w:val="en-US" w:eastAsia="en-US"/>
    </w:rPr>
  </w:style>
  <w:style w:type="paragraph" w:styleId="NormalWeb">
    <w:name w:val="Normal (Web)"/>
    <w:basedOn w:val="Normal"/>
    <w:uiPriority w:val="99"/>
    <w:unhideWhenUsed/>
    <w:rsid w:val="0050747E"/>
    <w:rPr>
      <w:rFonts w:ascii="Times New Roman" w:hAnsi="Times New Roman"/>
      <w:sz w:val="24"/>
      <w:szCs w:val="24"/>
    </w:rPr>
  </w:style>
  <w:style w:type="paragraph" w:styleId="En-tte">
    <w:name w:val="header"/>
    <w:basedOn w:val="Normal"/>
    <w:link w:val="En-tteCar"/>
    <w:uiPriority w:val="99"/>
    <w:unhideWhenUsed/>
    <w:rsid w:val="002C4492"/>
    <w:pPr>
      <w:tabs>
        <w:tab w:val="center" w:pos="4680"/>
        <w:tab w:val="right" w:pos="9360"/>
      </w:tabs>
      <w:spacing w:line="240" w:lineRule="auto"/>
    </w:pPr>
  </w:style>
  <w:style w:type="character" w:customStyle="1" w:styleId="En-tteCar">
    <w:name w:val="En-tête Car"/>
    <w:basedOn w:val="Policepardfaut"/>
    <w:link w:val="En-tte"/>
    <w:uiPriority w:val="99"/>
    <w:rsid w:val="002C4492"/>
    <w:rPr>
      <w:rFonts w:ascii="Calibri" w:hAnsi="Calibri"/>
      <w:lang w:val="en-US" w:eastAsia="en-US"/>
    </w:rPr>
  </w:style>
  <w:style w:type="paragraph" w:styleId="Pieddepage">
    <w:name w:val="footer"/>
    <w:basedOn w:val="Normal"/>
    <w:link w:val="PieddepageCar"/>
    <w:uiPriority w:val="99"/>
    <w:unhideWhenUsed/>
    <w:rsid w:val="002C4492"/>
    <w:pPr>
      <w:tabs>
        <w:tab w:val="center" w:pos="4680"/>
        <w:tab w:val="right" w:pos="9360"/>
      </w:tabs>
      <w:spacing w:line="240" w:lineRule="auto"/>
    </w:pPr>
  </w:style>
  <w:style w:type="character" w:customStyle="1" w:styleId="PieddepageCar">
    <w:name w:val="Pied de page Car"/>
    <w:basedOn w:val="Policepardfaut"/>
    <w:link w:val="Pieddepage"/>
    <w:uiPriority w:val="99"/>
    <w:rsid w:val="002C4492"/>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82558">
      <w:bodyDiv w:val="1"/>
      <w:marLeft w:val="0"/>
      <w:marRight w:val="0"/>
      <w:marTop w:val="0"/>
      <w:marBottom w:val="0"/>
      <w:divBdr>
        <w:top w:val="none" w:sz="0" w:space="0" w:color="auto"/>
        <w:left w:val="none" w:sz="0" w:space="0" w:color="auto"/>
        <w:bottom w:val="none" w:sz="0" w:space="0" w:color="auto"/>
        <w:right w:val="none" w:sz="0" w:space="0" w:color="auto"/>
      </w:divBdr>
    </w:div>
    <w:div w:id="1137072017">
      <w:bodyDiv w:val="1"/>
      <w:marLeft w:val="0"/>
      <w:marRight w:val="0"/>
      <w:marTop w:val="0"/>
      <w:marBottom w:val="0"/>
      <w:divBdr>
        <w:top w:val="none" w:sz="0" w:space="0" w:color="auto"/>
        <w:left w:val="none" w:sz="0" w:space="0" w:color="auto"/>
        <w:bottom w:val="none" w:sz="0" w:space="0" w:color="auto"/>
        <w:right w:val="none" w:sz="0" w:space="0" w:color="auto"/>
      </w:divBdr>
    </w:div>
    <w:div w:id="1351492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71887561">
          <w:marLeft w:val="0"/>
          <w:marRight w:val="0"/>
          <w:marTop w:val="0"/>
          <w:marBottom w:val="0"/>
          <w:divBdr>
            <w:top w:val="none" w:sz="0" w:space="0" w:color="auto"/>
            <w:left w:val="none" w:sz="0" w:space="0" w:color="auto"/>
            <w:bottom w:val="none" w:sz="0" w:space="0" w:color="auto"/>
            <w:right w:val="none" w:sz="0" w:space="0" w:color="auto"/>
          </w:divBdr>
          <w:divsChild>
            <w:div w:id="923605453">
              <w:marLeft w:val="0"/>
              <w:marRight w:val="0"/>
              <w:marTop w:val="0"/>
              <w:marBottom w:val="0"/>
              <w:divBdr>
                <w:top w:val="none" w:sz="0" w:space="0" w:color="auto"/>
                <w:left w:val="none" w:sz="0" w:space="0" w:color="auto"/>
                <w:bottom w:val="none" w:sz="0" w:space="0" w:color="auto"/>
                <w:right w:val="none" w:sz="0" w:space="0" w:color="auto"/>
              </w:divBdr>
              <w:divsChild>
                <w:div w:id="10848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83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3475294">
          <w:marLeft w:val="0"/>
          <w:marRight w:val="0"/>
          <w:marTop w:val="0"/>
          <w:marBottom w:val="0"/>
          <w:divBdr>
            <w:top w:val="none" w:sz="0" w:space="0" w:color="auto"/>
            <w:left w:val="none" w:sz="0" w:space="0" w:color="auto"/>
            <w:bottom w:val="none" w:sz="0" w:space="0" w:color="auto"/>
            <w:right w:val="none" w:sz="0" w:space="0" w:color="auto"/>
          </w:divBdr>
          <w:divsChild>
            <w:div w:id="6674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net.greatwestlif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_d_coughlin@yahoo.ca" TargetMode="External"/><Relationship Id="rId4" Type="http://schemas.openxmlformats.org/officeDocument/2006/relationships/webSettings" Target="webSettings.xml"/><Relationship Id="rId9" Type="http://schemas.openxmlformats.org/officeDocument/2006/relationships/hyperlink" Target="http://www.mybenefitpl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5295</Characters>
  <Application>Microsoft Office Word</Application>
  <DocSecurity>4</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ITSS</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Jacinthe Basque</cp:lastModifiedBy>
  <cp:revision>2</cp:revision>
  <cp:lastPrinted>2016-11-04T14:25:00Z</cp:lastPrinted>
  <dcterms:created xsi:type="dcterms:W3CDTF">2018-12-03T18:15:00Z</dcterms:created>
  <dcterms:modified xsi:type="dcterms:W3CDTF">2018-12-03T18:15:00Z</dcterms:modified>
</cp:coreProperties>
</file>